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63AA9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</w:p>
          <w:p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F55BD9" w:rsidRPr="00591772" w:rsidRDefault="00F55BD9" w:rsidP="00763AA9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63AA9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</w:p>
        </w:tc>
      </w:tr>
    </w:tbl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54710F" w:rsidRPr="00591772" w:rsidRDefault="00005466" w:rsidP="00A32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FD72DF">
        <w:rPr>
          <w:rFonts w:ascii="Arial" w:hAnsi="Arial" w:cs="Arial"/>
        </w:rPr>
        <w:t xml:space="preserve">germline </w:t>
      </w:r>
      <w:r w:rsidR="00A21C9D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A21C9D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A21C9D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A21C9D">
        <w:rPr>
          <w:rFonts w:ascii="Arial" w:hAnsi="Arial" w:cs="Arial"/>
        </w:rPr>
        <w:t>/truncating/splice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A21C9D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A21C9D">
        <w:rPr>
          <w:rFonts w:ascii="Arial" w:hAnsi="Arial" w:cs="Arial"/>
        </w:rPr>
        <w:t>xxx</w:t>
      </w:r>
      <w:r w:rsidR="00A611C4">
        <w:rPr>
          <w:rFonts w:ascii="Arial" w:hAnsi="Arial" w:cs="Arial"/>
        </w:rPr>
        <w:t>), particularly breast and ovarian cancer in females.</w:t>
      </w:r>
      <w:r w:rsidR="0054710F" w:rsidRPr="00A00BCB">
        <w:rPr>
          <w:rFonts w:ascii="Arial" w:hAnsi="Arial" w:cs="Arial"/>
        </w:rPr>
        <w:t xml:space="preserve"> </w:t>
      </w:r>
    </w:p>
    <w:p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:rsidR="0054710F" w:rsidRPr="0003348F" w:rsidRDefault="0054710F" w:rsidP="00033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348F">
        <w:rPr>
          <w:rFonts w:ascii="Arial" w:hAnsi="Arial" w:cs="Arial"/>
          <w:b/>
          <w:bCs/>
        </w:rPr>
        <w:t>Implications</w:t>
      </w:r>
      <w:r w:rsidR="000F4D76" w:rsidRPr="0003348F">
        <w:rPr>
          <w:rFonts w:ascii="Arial" w:hAnsi="Arial" w:cs="Arial"/>
          <w:b/>
          <w:bCs/>
        </w:rPr>
        <w:t xml:space="preserve"> </w:t>
      </w:r>
    </w:p>
    <w:p w:rsidR="0067661B" w:rsidRPr="000A7E44" w:rsidRDefault="00A21C9D" w:rsidP="000A7E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08"/>
        </w:tabs>
        <w:autoSpaceDE w:val="0"/>
        <w:autoSpaceDN w:val="0"/>
        <w:adjustRightInd w:val="0"/>
        <w:ind w:right="-23"/>
        <w:jc w:val="both"/>
        <w:rPr>
          <w:rFonts w:ascii="Arial" w:hAnsi="Arial" w:cs="Arial"/>
          <w:b/>
          <w:bCs/>
          <w:color w:val="000000"/>
        </w:rPr>
      </w:pPr>
      <w:r w:rsidRPr="00A21C9D">
        <w:rPr>
          <w:rFonts w:ascii="Arial" w:hAnsi="Arial" w:cs="Arial"/>
        </w:rPr>
        <w:t>This individual</w:t>
      </w:r>
      <w:r w:rsidR="0067661B" w:rsidRPr="00A21C9D">
        <w:rPr>
          <w:rFonts w:ascii="Arial" w:hAnsi="Arial" w:cs="Arial"/>
        </w:rPr>
        <w:t xml:space="preserve"> is more likely to benefit from PARP inhibitor therapy, if clinically appropriate.</w:t>
      </w:r>
    </w:p>
    <w:p w:rsidR="0054710F" w:rsidRPr="0003348F" w:rsidRDefault="0054710F" w:rsidP="000334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48F">
        <w:rPr>
          <w:rFonts w:ascii="Arial" w:hAnsi="Arial" w:cs="Arial"/>
        </w:rPr>
        <w:t xml:space="preserve">Each of </w:t>
      </w:r>
      <w:r w:rsidR="000F4D76" w:rsidRPr="0003348F">
        <w:rPr>
          <w:rFonts w:ascii="Arial" w:hAnsi="Arial" w:cs="Arial"/>
        </w:rPr>
        <w:t>her</w:t>
      </w:r>
      <w:r w:rsidRPr="0003348F">
        <w:rPr>
          <w:rFonts w:ascii="Arial" w:hAnsi="Arial" w:cs="Arial"/>
        </w:rPr>
        <w:t xml:space="preserve"> offspring would be at 50% risk of inheriting this variant and </w:t>
      </w:r>
      <w:r w:rsidR="000A7E44">
        <w:rPr>
          <w:rFonts w:ascii="Arial" w:hAnsi="Arial" w:cs="Arial"/>
        </w:rPr>
        <w:t>increased cancer susceptibility</w:t>
      </w:r>
      <w:r w:rsidRPr="0003348F">
        <w:rPr>
          <w:rFonts w:ascii="Arial" w:hAnsi="Arial" w:cs="Arial"/>
        </w:rPr>
        <w:t xml:space="preserve">. </w:t>
      </w:r>
      <w:r w:rsidR="00E16DB5" w:rsidRPr="0003348F">
        <w:rPr>
          <w:rFonts w:ascii="Arial" w:hAnsi="Arial" w:cs="Arial"/>
        </w:rPr>
        <w:t>Other relatives are at increased risk of this disorder.</w:t>
      </w:r>
    </w:p>
    <w:p w:rsidR="004A2D63" w:rsidRDefault="004A2D63" w:rsidP="0067661B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8300B" w:rsidRPr="0067661B" w:rsidRDefault="000F4D76" w:rsidP="0067661B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763AA9" w:rsidRDefault="00005466" w:rsidP="00A21C9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98300B">
        <w:rPr>
          <w:rFonts w:ascii="Arial" w:hAnsi="Arial" w:cs="Arial"/>
          <w:i/>
        </w:rPr>
        <w:t>&lt;</w:t>
      </w:r>
      <w:r w:rsidR="0016066A">
        <w:rPr>
          <w:rFonts w:ascii="Arial" w:hAnsi="Arial" w:cs="Arial"/>
          <w:i/>
        </w:rPr>
        <w:t>GENE</w:t>
      </w:r>
      <w:r w:rsidR="0098300B">
        <w:rPr>
          <w:rFonts w:ascii="Arial" w:hAnsi="Arial" w:cs="Arial"/>
          <w:i/>
        </w:rPr>
        <w:t>&gt;</w:t>
      </w:r>
      <w:r w:rsidR="000F4D76">
        <w:rPr>
          <w:rFonts w:ascii="Arial" w:hAnsi="Arial" w:cs="Arial"/>
        </w:rPr>
        <w:t xml:space="preserve">-associated </w:t>
      </w:r>
      <w:r w:rsidR="002F0A85">
        <w:rPr>
          <w:rFonts w:ascii="Arial" w:hAnsi="Arial" w:cs="Arial"/>
        </w:rPr>
        <w:t>tumours</w:t>
      </w:r>
      <w:bookmarkStart w:id="0" w:name="_GoBack"/>
      <w:bookmarkEnd w:id="0"/>
      <w:r w:rsidR="000F4D76">
        <w:rPr>
          <w:rFonts w:ascii="Arial" w:hAnsi="Arial" w:cs="Arial"/>
        </w:rPr>
        <w:t xml:space="preserve"> and should be m</w:t>
      </w:r>
      <w:r w:rsidR="00A21C9D">
        <w:rPr>
          <w:rFonts w:ascii="Arial" w:hAnsi="Arial" w:cs="Arial"/>
        </w:rPr>
        <w:t>anaged</w:t>
      </w:r>
      <w:r w:rsidR="000F4D76">
        <w:rPr>
          <w:rFonts w:ascii="Arial" w:hAnsi="Arial" w:cs="Arial"/>
        </w:rPr>
        <w:t xml:space="preserve"> appropriately.</w:t>
      </w:r>
      <w:r w:rsidR="00A21C9D">
        <w:rPr>
          <w:rFonts w:ascii="Arial" w:hAnsi="Arial" w:cs="Arial"/>
        </w:rPr>
        <w:t xml:space="preserve"> </w:t>
      </w:r>
    </w:p>
    <w:p w:rsidR="000E4F7D" w:rsidRPr="00A21C9D" w:rsidRDefault="00A21C9D" w:rsidP="00A21C9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C9D">
        <w:rPr>
          <w:rFonts w:ascii="Arial" w:hAnsi="Arial" w:cs="Arial"/>
          <w:color w:val="000000" w:themeColor="text1"/>
          <w:shd w:val="clear" w:color="auto" w:fill="FFFFFF"/>
        </w:rPr>
        <w:t xml:space="preserve">We recommend referral to Clinical Genetics </w:t>
      </w:r>
      <w:r w:rsidR="00763AA9">
        <w:rPr>
          <w:rFonts w:ascii="Arial" w:hAnsi="Arial" w:cs="Arial"/>
          <w:color w:val="000000" w:themeColor="text1"/>
        </w:rPr>
        <w:t>where</w:t>
      </w:r>
      <w:r w:rsidRPr="00A21C9D">
        <w:rPr>
          <w:rFonts w:ascii="Arial" w:hAnsi="Arial" w:cs="Arial"/>
          <w:color w:val="000000" w:themeColor="text1"/>
          <w:shd w:val="clear" w:color="auto" w:fill="FFFFFF"/>
        </w:rPr>
        <w:t xml:space="preserve"> predictive and diagnostic testing for</w:t>
      </w:r>
      <w:r w:rsidR="00763AA9">
        <w:rPr>
          <w:rFonts w:ascii="Arial" w:hAnsi="Arial" w:cs="Arial"/>
          <w:color w:val="000000" w:themeColor="text1"/>
          <w:shd w:val="clear" w:color="auto" w:fill="FFFFFF"/>
        </w:rPr>
        <w:t xml:space="preserve"> this variant in her relatives can be arranged</w:t>
      </w:r>
      <w:r w:rsidRPr="00A21C9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21C9D" w:rsidRDefault="00A21C9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</w:p>
    <w:p w:rsidR="0054710F" w:rsidRPr="00B65DD7" w:rsidRDefault="000E4F7D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Authoriser: </w:t>
      </w:r>
      <w:r>
        <w:rPr>
          <w:rFonts w:ascii="Arial" w:hAnsi="Arial" w:cs="Arial"/>
          <w:sz w:val="22"/>
          <w:szCs w:val="22"/>
        </w:rPr>
        <w:t>Clinical Scientist</w:t>
      </w:r>
      <w:r w:rsidR="00B65DD7">
        <w:rPr>
          <w:rFonts w:ascii="Arial" w:hAnsi="Arial" w:cs="Arial"/>
          <w:sz w:val="22"/>
          <w:szCs w:val="22"/>
        </w:rPr>
        <w:tab/>
      </w:r>
      <w:r w:rsidR="008E71FB">
        <w:rPr>
          <w:rFonts w:ascii="Arial" w:hAnsi="Arial" w:cs="Arial"/>
          <w:noProof/>
        </w:rPr>
        <w:t xml:space="preserve">Date issued: </w:t>
      </w:r>
      <w:r w:rsidR="008E71FB">
        <w:rPr>
          <w:rFonts w:ascii="Arial" w:hAnsi="Arial" w:cs="Arial"/>
        </w:rPr>
        <w:t xml:space="preserve">&lt;AUTHORISEDDATE&gt;                    </w:t>
      </w:r>
      <w:r w:rsidR="0054710F" w:rsidRPr="00591772">
        <w:rPr>
          <w:rFonts w:ascii="Arial" w:hAnsi="Arial" w:cs="Arial"/>
        </w:rPr>
        <w:tab/>
      </w:r>
    </w:p>
    <w:p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5C6D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5C6D8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A21C9D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92028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T&gt;C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A21C9D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&lt;Likely&gt; 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:rsidR="00A21C9D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:rsidR="00A21C9D" w:rsidRPr="00095477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Methodology including sensitivity CNV detection, Bioinformatics pipeline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etc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 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 e.g. </w:t>
      </w:r>
      <w:r w:rsidRPr="00095477">
        <w:rPr>
          <w:rFonts w:ascii="Arial" w:eastAsia="Arial" w:hAnsi="Arial" w:cs="Arial"/>
          <w:sz w:val="16"/>
          <w:szCs w:val="16"/>
        </w:rPr>
        <w:t xml:space="preserve">Enrichment method: Agilent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SureSelect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Custom Design and sequenced on the Illumina platform with a sensitivity of at least 95%.The target region of those selected transcripts is covered to a minimum read depth of 30x.</w:t>
      </w:r>
    </w:p>
    <w:p w:rsidR="00A21C9D" w:rsidRPr="00095477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color w:val="000000"/>
          <w:sz w:val="16"/>
          <w:szCs w:val="16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:rsidR="00A21C9D" w:rsidRPr="00095477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>Limits of detection e.g.</w:t>
      </w:r>
      <w:r w:rsidR="00FD72DF">
        <w:rPr>
          <w:rFonts w:ascii="Arial" w:eastAsia="Arial" w:hAnsi="Arial" w:cs="Arial"/>
          <w:sz w:val="16"/>
          <w:szCs w:val="16"/>
        </w:rPr>
        <w:t xml:space="preserve"> 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>NGS technical sensitivity may be reduced for genes with pseudogenes or paralogs, and copy-number variation &gt;</w:t>
      </w:r>
      <w:r w:rsidRPr="00095477">
        <w:rPr>
          <w:rFonts w:ascii="Arial" w:eastAsia="Arial" w:hAnsi="Arial" w:cs="Arial"/>
          <w:sz w:val="16"/>
          <w:szCs w:val="16"/>
        </w:rPr>
        <w:t>xx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nucleotides.</w:t>
      </w:r>
    </w:p>
    <w:p w:rsidR="00B1155D" w:rsidRPr="001F44BD" w:rsidRDefault="00321155" w:rsidP="00906D06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:rsidR="007053E1" w:rsidRPr="001F44BD" w:rsidRDefault="007053E1" w:rsidP="00906D06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B65DD7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B65DD7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shd w:val="clear" w:color="auto" w:fill="auto"/>
          </w:tcPr>
          <w:p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16066A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66A" w:rsidRDefault="0016066A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6066A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66A" w:rsidRPr="000F6822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66A" w:rsidRPr="00092028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66A" w:rsidRPr="000F6822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&lt;Likely&gt; Pathogenic</w:t>
            </w:r>
          </w:p>
        </w:tc>
      </w:tr>
      <w:tr w:rsidR="0016066A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66A" w:rsidRPr="001F44BD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A21C9D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16066A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6066A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A21C9D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6066A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6066A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16066A" w:rsidRPr="00EB1D3B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6066A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16066A" w:rsidRPr="00EB1D3B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A21C9D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066A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6066A" w:rsidRPr="00EB1D3B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6066A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16066A" w:rsidRPr="00A21C9D" w:rsidRDefault="00A21C9D" w:rsidP="00A21C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:rsidR="0016066A" w:rsidRPr="009434E6" w:rsidRDefault="0016066A" w:rsidP="0016066A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4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721EFF" w:rsidRPr="00A21C9D" w:rsidRDefault="0016066A" w:rsidP="00A21C9D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721EFF" w:rsidRPr="00A21C9D" w:rsidSect="00A633F8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F0A8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F0A8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F0A8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F0A8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2F0A8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F784E"/>
    <w:multiLevelType w:val="multilevel"/>
    <w:tmpl w:val="1D5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4089B"/>
    <w:multiLevelType w:val="hybridMultilevel"/>
    <w:tmpl w:val="A6FA3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8C2783"/>
    <w:multiLevelType w:val="multilevel"/>
    <w:tmpl w:val="1C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30C19"/>
    <w:rsid w:val="0003348F"/>
    <w:rsid w:val="00072857"/>
    <w:rsid w:val="00072A69"/>
    <w:rsid w:val="00092028"/>
    <w:rsid w:val="000A7E44"/>
    <w:rsid w:val="000C137C"/>
    <w:rsid w:val="000C7AB2"/>
    <w:rsid w:val="000E372D"/>
    <w:rsid w:val="000E4F7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6066A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2F0A85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714B"/>
    <w:rsid w:val="004706EC"/>
    <w:rsid w:val="004866C2"/>
    <w:rsid w:val="004A2D63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C6D8B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7661B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63AA9"/>
    <w:rsid w:val="007950E7"/>
    <w:rsid w:val="0079751C"/>
    <w:rsid w:val="007B21EC"/>
    <w:rsid w:val="007C1DB3"/>
    <w:rsid w:val="007D5AAD"/>
    <w:rsid w:val="007E20E4"/>
    <w:rsid w:val="007E3AF7"/>
    <w:rsid w:val="00804EF4"/>
    <w:rsid w:val="00812EAF"/>
    <w:rsid w:val="008278E8"/>
    <w:rsid w:val="0083537E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6D06"/>
    <w:rsid w:val="00907ADA"/>
    <w:rsid w:val="009220DD"/>
    <w:rsid w:val="00922AD0"/>
    <w:rsid w:val="00944FC2"/>
    <w:rsid w:val="0097330E"/>
    <w:rsid w:val="0098300B"/>
    <w:rsid w:val="009A2F4A"/>
    <w:rsid w:val="009B5353"/>
    <w:rsid w:val="009E011A"/>
    <w:rsid w:val="00A0078E"/>
    <w:rsid w:val="00A00BCB"/>
    <w:rsid w:val="00A21C9D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11C4"/>
    <w:rsid w:val="00A633F8"/>
    <w:rsid w:val="00A829D8"/>
    <w:rsid w:val="00A83A1A"/>
    <w:rsid w:val="00AA7E2C"/>
    <w:rsid w:val="00AE7944"/>
    <w:rsid w:val="00AF2C92"/>
    <w:rsid w:val="00AF2E0E"/>
    <w:rsid w:val="00AF372C"/>
    <w:rsid w:val="00B1155D"/>
    <w:rsid w:val="00B11A0F"/>
    <w:rsid w:val="00B235BF"/>
    <w:rsid w:val="00B25FFF"/>
    <w:rsid w:val="00B43DC6"/>
    <w:rsid w:val="00B43DEA"/>
    <w:rsid w:val="00B47811"/>
    <w:rsid w:val="00B60D93"/>
    <w:rsid w:val="00B65DD7"/>
    <w:rsid w:val="00B66154"/>
    <w:rsid w:val="00B66E3F"/>
    <w:rsid w:val="00B7486B"/>
    <w:rsid w:val="00B772E5"/>
    <w:rsid w:val="00B90D7D"/>
    <w:rsid w:val="00BA0192"/>
    <w:rsid w:val="00BA7C37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6528"/>
    <w:rsid w:val="00D73696"/>
    <w:rsid w:val="00D87397"/>
    <w:rsid w:val="00DA0C97"/>
    <w:rsid w:val="00DA139D"/>
    <w:rsid w:val="00DA52F9"/>
    <w:rsid w:val="00DB5E1E"/>
    <w:rsid w:val="00DB6F24"/>
    <w:rsid w:val="00DC0319"/>
    <w:rsid w:val="00E0414E"/>
    <w:rsid w:val="00E16DB5"/>
    <w:rsid w:val="00E20057"/>
    <w:rsid w:val="00E470BB"/>
    <w:rsid w:val="00E5191E"/>
    <w:rsid w:val="00E73AF8"/>
    <w:rsid w:val="00E8174A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55BD9"/>
    <w:rsid w:val="00F917C4"/>
    <w:rsid w:val="00FB4C35"/>
    <w:rsid w:val="00FB60D0"/>
    <w:rsid w:val="00FD04E4"/>
    <w:rsid w:val="00FD177F"/>
    <w:rsid w:val="00FD72D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7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gs.uk.com/quality/best-practice-guidelin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3208383/" TargetMode="External"/><Relationship Id="rId17" Type="http://schemas.openxmlformats.org/officeDocument/2006/relationships/hyperlink" Target="https://pubmed.ncbi.nlm.nih.gov/3217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3272033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nomad.broadinstitute.org/variant/17-41249298-A-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angene-canvaruk.org/canvig-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0B08-FE6D-426E-A25A-810D47B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Crookes</cp:lastModifiedBy>
  <cp:revision>3</cp:revision>
  <cp:lastPrinted>2019-10-08T14:53:00Z</cp:lastPrinted>
  <dcterms:created xsi:type="dcterms:W3CDTF">2021-06-24T10:42:00Z</dcterms:created>
  <dcterms:modified xsi:type="dcterms:W3CDTF">2021-06-24T12:01:00Z</dcterms:modified>
</cp:coreProperties>
</file>