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2B6D" w14:textId="77777777"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E4125" wp14:editId="21462EA4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1293" w14:textId="77777777"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E4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">
                <v:textbox style="mso-fit-shape-to-text:t">
                  <w:txbxContent>
                    <w:p w14:paraId="2EDB1293" w14:textId="77777777"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1C780958" wp14:editId="440B3E8C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3E1EC" w14:textId="77777777"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14:paraId="4C5ECEBC" w14:textId="77777777"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14:paraId="5A8715D7" w14:textId="77777777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DDE62" w14:textId="77777777"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14:paraId="36B93882" w14:textId="77777777"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A412" w14:textId="77777777"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465E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14:paraId="0A10597F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14:paraId="30460C58" w14:textId="77777777"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0A545015" w14:textId="77777777"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14:paraId="5F90ED60" w14:textId="77777777"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14:paraId="55EF5B1C" w14:textId="77777777"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14:paraId="7FC0223C" w14:textId="77777777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DBCB0" w14:textId="77777777"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14:paraId="261C6EC7" w14:textId="77777777"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27CAB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584B0" w14:textId="77777777"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 w14:paraId="39A1B5F5" w14:textId="77777777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14:paraId="08EE50E2" w14:textId="77777777"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CE5944" w14:textId="77777777"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14:paraId="3DE65193" w14:textId="77777777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14:paraId="06433057" w14:textId="77777777"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14:paraId="5AA23AA4" w14:textId="77777777"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14:paraId="1CB098E5" w14:textId="77777777"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14:paraId="77DF5B40" w14:textId="77777777" w:rsidTr="00A35218">
        <w:trPr>
          <w:jc w:val="center"/>
        </w:trPr>
        <w:tc>
          <w:tcPr>
            <w:tcW w:w="4590" w:type="dxa"/>
            <w:shd w:val="clear" w:color="auto" w:fill="auto"/>
          </w:tcPr>
          <w:p w14:paraId="47D439B6" w14:textId="77777777"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14:paraId="33B6D5A2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14:paraId="082E6B84" w14:textId="77777777"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14:paraId="66FF0F73" w14:textId="77777777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14:paraId="4EBC9E36" w14:textId="77777777"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14:paraId="350E501D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14:paraId="012441DB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14:paraId="77355CCE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6200A503" w14:textId="77777777"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DC76185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14:paraId="74F507B3" w14:textId="77777777"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14:paraId="490667BF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55363190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1B183C5A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14:paraId="0BD016C6" w14:textId="77777777"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14:paraId="01CF8188" w14:textId="77777777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14:paraId="15C6DE9C" w14:textId="77777777"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0956C072" w14:textId="77777777"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14:paraId="60218A9D" w14:textId="77777777"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14:paraId="10A8DF61" w14:textId="77777777"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14:paraId="398E3CB8" w14:textId="77777777" w:rsidR="00D16B12" w:rsidRPr="00591772" w:rsidRDefault="008F3147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Predictive</w:t>
      </w:r>
      <w:r w:rsidR="0054710F" w:rsidRPr="00591772">
        <w:rPr>
          <w:rFonts w:ascii="Arial" w:hAnsi="Arial" w:cs="Arial"/>
          <w:sz w:val="22"/>
          <w:szCs w:val="22"/>
        </w:rPr>
        <w:t xml:space="preserve"> testing</w:t>
      </w:r>
      <w:r w:rsidR="00D16B12" w:rsidRPr="00591772">
        <w:rPr>
          <w:rFonts w:ascii="Arial" w:hAnsi="Arial" w:cs="Arial"/>
          <w:sz w:val="22"/>
          <w:szCs w:val="22"/>
        </w:rPr>
        <w:t xml:space="preserve">. </w:t>
      </w:r>
      <w:r w:rsidR="004A2D63">
        <w:rPr>
          <w:rFonts w:ascii="Arial" w:hAnsi="Arial" w:cs="Arial"/>
          <w:sz w:val="22"/>
          <w:szCs w:val="22"/>
        </w:rPr>
        <w:t>&lt;&lt;Referral reason&gt;&gt;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14:paraId="70899B3A" w14:textId="77777777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14:paraId="20BC3D55" w14:textId="77777777"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14:paraId="3EDB7BAA" w14:textId="77777777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6A14E67F" w14:textId="086F9D5F" w:rsidR="00D27DF7" w:rsidRPr="00591772" w:rsidRDefault="006A75D2" w:rsidP="006A75D2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At elevated risk </w:t>
            </w:r>
            <w:r w:rsidR="00307501">
              <w:rPr>
                <w:rFonts w:ascii="Arial" w:hAnsi="Arial" w:cs="Arial"/>
                <w:b/>
                <w:sz w:val="22"/>
                <w:szCs w:val="22"/>
              </w:rPr>
              <w:t xml:space="preserve">(reduced penetrance) 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/>
                <w:sz w:val="22"/>
                <w:szCs w:val="22"/>
              </w:rPr>
              <w:t>&lt;</w:t>
            </w:r>
            <w:r w:rsidRPr="006A75D2">
              <w:rPr>
                <w:rFonts w:ascii="Arial" w:hAnsi="Arial" w:cs="Arial"/>
                <w:b/>
                <w:i/>
                <w:sz w:val="22"/>
                <w:szCs w:val="22"/>
              </w:rPr>
              <w:t>GENE</w:t>
            </w:r>
            <w:r>
              <w:rPr>
                <w:rFonts w:ascii="Arial" w:hAnsi="Arial" w:cs="Arial"/>
                <w:b/>
                <w:sz w:val="22"/>
                <w:szCs w:val="22"/>
              </w:rPr>
              <w:t>&gt;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1308E8">
              <w:rPr>
                <w:rFonts w:ascii="Arial" w:hAnsi="Arial" w:cs="Arial"/>
                <w:b/>
                <w:sz w:val="22"/>
                <w:szCs w:val="22"/>
              </w:rPr>
              <w:t>associated</w:t>
            </w:r>
            <w:r w:rsidRPr="006A75D2">
              <w:rPr>
                <w:rFonts w:ascii="Arial" w:hAnsi="Arial" w:cs="Arial"/>
                <w:b/>
                <w:sz w:val="22"/>
                <w:szCs w:val="22"/>
              </w:rPr>
              <w:t xml:space="preserve"> cancer</w:t>
            </w:r>
            <w:r w:rsidR="0021090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B4E6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F20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5240752" w14:textId="77777777" w:rsidR="008F3147" w:rsidRDefault="008F3147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5239911B" w14:textId="77777777"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14:paraId="05809B1E" w14:textId="7EF10B1C" w:rsidR="008F3147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</w:t>
      </w:r>
      <w:r w:rsidR="00474C9C">
        <w:rPr>
          <w:rFonts w:ascii="Arial" w:hAnsi="Arial" w:cs="Arial"/>
        </w:rPr>
        <w:t xml:space="preserve">individual </w:t>
      </w:r>
      <w:r w:rsidRPr="006A75D2">
        <w:rPr>
          <w:rFonts w:ascii="Arial" w:hAnsi="Arial" w:cs="Arial"/>
        </w:rPr>
        <w:t xml:space="preserve">is heterozygous for the </w:t>
      </w:r>
      <w:r w:rsidR="004E646B">
        <w:rPr>
          <w:rFonts w:ascii="Arial" w:hAnsi="Arial" w:cs="Arial"/>
        </w:rPr>
        <w:t xml:space="preserve">germline </w:t>
      </w:r>
      <w:r w:rsidRPr="006A75D2">
        <w:rPr>
          <w:rFonts w:ascii="Arial" w:hAnsi="Arial" w:cs="Arial"/>
        </w:rPr>
        <w:t xml:space="preserve">familial </w:t>
      </w:r>
      <w:r w:rsidR="00C62F4A">
        <w:rPr>
          <w:rFonts w:ascii="Arial" w:hAnsi="Arial" w:cs="Arial"/>
        </w:rPr>
        <w:t>&lt;</w:t>
      </w:r>
      <w:r w:rsidR="00C62F4A" w:rsidRPr="00C22709">
        <w:rPr>
          <w:rFonts w:ascii="Arial" w:hAnsi="Arial" w:cs="Arial"/>
          <w:i/>
        </w:rPr>
        <w:t>GENE</w:t>
      </w:r>
      <w:r w:rsidR="00C62F4A">
        <w:rPr>
          <w:rFonts w:ascii="Arial" w:hAnsi="Arial" w:cs="Arial"/>
        </w:rPr>
        <w:t>&gt;</w:t>
      </w:r>
      <w:r w:rsidR="00C62F4A" w:rsidRPr="006A75D2">
        <w:rPr>
          <w:rFonts w:ascii="Arial" w:hAnsi="Arial" w:cs="Arial"/>
        </w:rPr>
        <w:t xml:space="preserve"> </w:t>
      </w:r>
      <w:r w:rsidR="00C62F4A">
        <w:rPr>
          <w:rFonts w:ascii="Arial" w:hAnsi="Arial" w:cs="Arial"/>
        </w:rPr>
        <w:t>&lt;likely&gt;</w:t>
      </w:r>
      <w:r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>pathogenic</w:t>
      </w:r>
      <w:r w:rsidR="00C62F4A">
        <w:rPr>
          <w:rFonts w:ascii="Arial" w:hAnsi="Arial" w:cs="Arial"/>
        </w:rPr>
        <w:t xml:space="preserve">, </w:t>
      </w:r>
      <w:r w:rsidR="00C62F4A" w:rsidRPr="001308E8">
        <w:rPr>
          <w:rFonts w:ascii="Arial" w:hAnsi="Arial" w:cs="Arial"/>
        </w:rPr>
        <w:t>reduced penetrance</w:t>
      </w:r>
      <w:r w:rsidRPr="001308E8">
        <w:rPr>
          <w:rFonts w:ascii="Arial" w:hAnsi="Arial" w:cs="Arial"/>
        </w:rPr>
        <w:t xml:space="preserve"> </w:t>
      </w:r>
      <w:r w:rsidR="00C62F4A">
        <w:rPr>
          <w:rFonts w:ascii="Arial" w:hAnsi="Arial" w:cs="Arial"/>
        </w:rPr>
        <w:t>&lt;</w:t>
      </w:r>
      <w:r w:rsidR="00C05BF1">
        <w:rPr>
          <w:rFonts w:ascii="Arial" w:hAnsi="Arial" w:cs="Arial"/>
        </w:rPr>
        <w:t>missense/splice</w:t>
      </w:r>
      <w:r w:rsidR="00C62F4A">
        <w:rPr>
          <w:rFonts w:ascii="Arial" w:hAnsi="Arial" w:cs="Arial"/>
        </w:rPr>
        <w:t>&gt;</w:t>
      </w:r>
      <w:r w:rsidR="00C05BF1">
        <w:rPr>
          <w:rFonts w:ascii="Arial" w:hAnsi="Arial" w:cs="Arial"/>
        </w:rPr>
        <w:t xml:space="preserve"> </w:t>
      </w:r>
      <w:r w:rsidRPr="006A75D2">
        <w:rPr>
          <w:rFonts w:ascii="Arial" w:hAnsi="Arial" w:cs="Arial"/>
        </w:rPr>
        <w:t>variant (details below).</w:t>
      </w:r>
      <w:r w:rsidR="00210906">
        <w:rPr>
          <w:rFonts w:ascii="Arial" w:hAnsi="Arial" w:cs="Arial"/>
        </w:rPr>
        <w:t xml:space="preserve"> </w:t>
      </w:r>
      <w:r w:rsidR="00210906" w:rsidRPr="006A75D2">
        <w:rPr>
          <w:rFonts w:ascii="Arial" w:hAnsi="Arial" w:cs="Arial"/>
          <w:bCs/>
        </w:rPr>
        <w:t xml:space="preserve">Heterozygous </w:t>
      </w:r>
      <w:r w:rsidR="00210906">
        <w:rPr>
          <w:rFonts w:ascii="Arial" w:hAnsi="Arial" w:cs="Arial"/>
          <w:bCs/>
        </w:rPr>
        <w:t>&lt;</w:t>
      </w:r>
      <w:r w:rsidR="00210906" w:rsidRPr="00277CD4">
        <w:rPr>
          <w:rFonts w:ascii="Arial" w:hAnsi="Arial" w:cs="Arial"/>
          <w:bCs/>
          <w:i/>
        </w:rPr>
        <w:t>GENE</w:t>
      </w:r>
      <w:r w:rsidR="00210906">
        <w:rPr>
          <w:rFonts w:ascii="Arial" w:hAnsi="Arial" w:cs="Arial"/>
          <w:bCs/>
        </w:rPr>
        <w:t>&gt;</w:t>
      </w:r>
      <w:r w:rsidR="00210906" w:rsidRPr="006A75D2">
        <w:rPr>
          <w:rFonts w:ascii="Arial" w:hAnsi="Arial" w:cs="Arial"/>
          <w:bCs/>
        </w:rPr>
        <w:t xml:space="preserve"> pathogenic variants cause cancer susceptibility (OMIM: </w:t>
      </w:r>
      <w:r w:rsidR="00210906">
        <w:rPr>
          <w:rFonts w:ascii="Arial" w:hAnsi="Arial" w:cs="Arial"/>
          <w:bCs/>
        </w:rPr>
        <w:t>xxx</w:t>
      </w:r>
      <w:r w:rsidR="00210906" w:rsidRPr="006A75D2">
        <w:rPr>
          <w:rFonts w:ascii="Arial" w:hAnsi="Arial" w:cs="Arial"/>
          <w:bCs/>
        </w:rPr>
        <w:t>)</w:t>
      </w:r>
      <w:r w:rsidR="00474C9C">
        <w:rPr>
          <w:rFonts w:ascii="Arial" w:hAnsi="Arial" w:cs="Arial"/>
          <w:bCs/>
        </w:rPr>
        <w:t>, particularly breast and ovarian cancer in females</w:t>
      </w:r>
      <w:r w:rsidR="00210906" w:rsidRPr="006A75D2">
        <w:rPr>
          <w:rFonts w:ascii="Arial" w:hAnsi="Arial" w:cs="Arial"/>
          <w:bCs/>
        </w:rPr>
        <w:t>.</w:t>
      </w:r>
      <w:r w:rsidR="00094C33" w:rsidRPr="00094C33">
        <w:t xml:space="preserve"> </w:t>
      </w:r>
      <w:r w:rsidR="00094C33" w:rsidRPr="00094C33">
        <w:rPr>
          <w:rFonts w:ascii="Arial" w:hAnsi="Arial" w:cs="Arial"/>
          <w:bCs/>
        </w:rPr>
        <w:t xml:space="preserve">Compared to typical pathogenic &lt;GENE&gt; variants, this variant is associated with a reduced risk of </w:t>
      </w:r>
      <w:r w:rsidR="009D6C78">
        <w:rPr>
          <w:rFonts w:ascii="Arial" w:hAnsi="Arial" w:cs="Arial"/>
          <w:bCs/>
        </w:rPr>
        <w:t>&lt;</w:t>
      </w:r>
      <w:r w:rsidR="009D6C78">
        <w:rPr>
          <w:rFonts w:ascii="Arial" w:hAnsi="Arial" w:cs="Arial"/>
          <w:bCs/>
          <w:i/>
          <w:iCs/>
        </w:rPr>
        <w:t>GENE</w:t>
      </w:r>
      <w:r w:rsidR="009D6C78">
        <w:rPr>
          <w:rFonts w:ascii="Arial" w:hAnsi="Arial" w:cs="Arial"/>
          <w:bCs/>
        </w:rPr>
        <w:t>&gt;-associated cancers</w:t>
      </w:r>
      <w:r w:rsidR="00094C33" w:rsidRPr="00094C33">
        <w:rPr>
          <w:rFonts w:ascii="Arial" w:hAnsi="Arial" w:cs="Arial"/>
          <w:bCs/>
        </w:rPr>
        <w:t>.</w:t>
      </w:r>
    </w:p>
    <w:p w14:paraId="31CB8D5D" w14:textId="77777777" w:rsidR="006A75D2" w:rsidRDefault="006A75D2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</w:p>
    <w:p w14:paraId="68FAFCDA" w14:textId="77777777" w:rsidR="00C22709" w:rsidRDefault="0054710F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14:paraId="7FC32FC0" w14:textId="3EC08878" w:rsidR="008F3147" w:rsidRDefault="0031427E" w:rsidP="006A75D2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Other relatives may have up to a </w:t>
      </w:r>
      <w:r w:rsidR="00210906" w:rsidRPr="00210906">
        <w:rPr>
          <w:rFonts w:ascii="Arial" w:hAnsi="Arial" w:cs="Arial"/>
          <w:bCs/>
        </w:rPr>
        <w:t>50% risk of inheriting this</w:t>
      </w:r>
      <w:r w:rsidR="00474C9C">
        <w:rPr>
          <w:rFonts w:ascii="Arial" w:hAnsi="Arial" w:cs="Arial"/>
          <w:bCs/>
        </w:rPr>
        <w:t xml:space="preserve"> </w:t>
      </w:r>
      <w:r w:rsidR="00210906" w:rsidRPr="00210906">
        <w:rPr>
          <w:rFonts w:ascii="Arial" w:hAnsi="Arial" w:cs="Arial"/>
          <w:bCs/>
        </w:rPr>
        <w:t xml:space="preserve">variant and </w:t>
      </w:r>
      <w:r w:rsidR="00210906">
        <w:rPr>
          <w:rFonts w:ascii="Arial" w:hAnsi="Arial" w:cs="Arial"/>
          <w:bCs/>
        </w:rPr>
        <w:t xml:space="preserve">genetic predisposition to </w:t>
      </w:r>
      <w:r w:rsidR="00CC4B74">
        <w:rPr>
          <w:rFonts w:ascii="Arial" w:hAnsi="Arial" w:cs="Arial"/>
          <w:bCs/>
        </w:rPr>
        <w:t>&lt;</w:t>
      </w:r>
      <w:r w:rsidR="00CC4B74" w:rsidRPr="00C22709">
        <w:rPr>
          <w:rFonts w:ascii="Arial" w:hAnsi="Arial" w:cs="Arial"/>
          <w:bCs/>
          <w:i/>
        </w:rPr>
        <w:t>GENE</w:t>
      </w:r>
      <w:r w:rsidR="00CC4B74">
        <w:rPr>
          <w:rFonts w:ascii="Arial" w:hAnsi="Arial" w:cs="Arial"/>
          <w:bCs/>
        </w:rPr>
        <w:t>&gt;-</w:t>
      </w:r>
      <w:r w:rsidR="001308E8">
        <w:rPr>
          <w:rFonts w:ascii="Arial" w:hAnsi="Arial" w:cs="Arial"/>
          <w:bCs/>
        </w:rPr>
        <w:t>associated</w:t>
      </w:r>
      <w:r w:rsidR="00CC4B74">
        <w:rPr>
          <w:rFonts w:ascii="Arial" w:hAnsi="Arial" w:cs="Arial"/>
          <w:bCs/>
        </w:rPr>
        <w:t xml:space="preserve"> cancers</w:t>
      </w:r>
      <w:r w:rsidR="00210906" w:rsidRPr="00210906">
        <w:rPr>
          <w:rFonts w:ascii="Arial" w:hAnsi="Arial" w:cs="Arial"/>
          <w:bCs/>
        </w:rPr>
        <w:t xml:space="preserve">. </w:t>
      </w:r>
    </w:p>
    <w:p w14:paraId="7E0BE2EA" w14:textId="77777777" w:rsidR="006A75D2" w:rsidRDefault="006A75D2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290D291D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Recommended </w:t>
      </w:r>
      <w:proofErr w:type="gramStart"/>
      <w:r>
        <w:rPr>
          <w:rFonts w:ascii="Arial" w:hAnsi="Arial" w:cs="Arial"/>
          <w:b/>
          <w:bCs/>
        </w:rPr>
        <w:t>action</w:t>
      </w:r>
      <w:proofErr w:type="gramEnd"/>
    </w:p>
    <w:p w14:paraId="78EF0BFB" w14:textId="77777777" w:rsidR="00210906" w:rsidRDefault="00210906" w:rsidP="00210906">
      <w:pPr>
        <w:tabs>
          <w:tab w:val="left" w:pos="3120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EED">
        <w:rPr>
          <w:rFonts w:ascii="Arial" w:hAnsi="Arial" w:cs="Arial"/>
          <w:bCs/>
        </w:rPr>
        <w:t xml:space="preserve">This individual is at </w:t>
      </w:r>
      <w:r w:rsidR="00C62F4A">
        <w:rPr>
          <w:rFonts w:ascii="Arial" w:hAnsi="Arial" w:cs="Arial"/>
          <w:bCs/>
        </w:rPr>
        <w:t xml:space="preserve">increased </w:t>
      </w:r>
      <w:r w:rsidRPr="00B34EED">
        <w:rPr>
          <w:rFonts w:ascii="Arial" w:hAnsi="Arial" w:cs="Arial"/>
          <w:bCs/>
        </w:rPr>
        <w:t>risk of developing &lt;</w:t>
      </w:r>
      <w:r w:rsidRPr="00B34EED">
        <w:rPr>
          <w:rFonts w:ascii="Arial" w:hAnsi="Arial" w:cs="Arial"/>
          <w:bCs/>
          <w:i/>
        </w:rPr>
        <w:t>GENE</w:t>
      </w:r>
      <w:r w:rsidRPr="00B34EED">
        <w:rPr>
          <w:rFonts w:ascii="Arial" w:hAnsi="Arial" w:cs="Arial"/>
          <w:bCs/>
        </w:rPr>
        <w:t>&gt;-</w:t>
      </w:r>
      <w:r w:rsidR="001308E8">
        <w:rPr>
          <w:rFonts w:ascii="Arial" w:hAnsi="Arial" w:cs="Arial"/>
          <w:bCs/>
        </w:rPr>
        <w:t>associated</w:t>
      </w:r>
      <w:r w:rsidRPr="00B34EED">
        <w:rPr>
          <w:rFonts w:ascii="Arial" w:hAnsi="Arial" w:cs="Arial"/>
          <w:bCs/>
        </w:rPr>
        <w:t xml:space="preserve"> </w:t>
      </w:r>
      <w:r w:rsidR="00CC4B74" w:rsidRPr="00B34EED">
        <w:rPr>
          <w:rFonts w:ascii="Arial" w:hAnsi="Arial" w:cs="Arial"/>
          <w:bCs/>
        </w:rPr>
        <w:t>cancers</w:t>
      </w:r>
      <w:r w:rsidR="00C62F4A">
        <w:rPr>
          <w:rFonts w:ascii="Arial" w:hAnsi="Arial" w:cs="Arial"/>
          <w:bCs/>
        </w:rPr>
        <w:t>.</w:t>
      </w:r>
      <w:r w:rsidRPr="001308E8">
        <w:rPr>
          <w:rFonts w:ascii="Arial" w:hAnsi="Arial" w:cs="Arial"/>
          <w:bCs/>
        </w:rPr>
        <w:t xml:space="preserve"> </w:t>
      </w:r>
      <w:r w:rsidR="00C62F4A" w:rsidRPr="001308E8">
        <w:rPr>
          <w:rFonts w:ascii="Arial" w:hAnsi="Arial" w:cs="Arial"/>
        </w:rPr>
        <w:t>This variant is (&lt;may be&gt;) associated with reduced penetrance</w:t>
      </w:r>
      <w:r w:rsidR="001308E8" w:rsidRPr="001308E8">
        <w:rPr>
          <w:rFonts w:ascii="Arial" w:hAnsi="Arial" w:cs="Arial"/>
          <w:vertAlign w:val="superscript"/>
        </w:rPr>
        <w:t>1</w:t>
      </w:r>
      <w:r w:rsidR="001308E8">
        <w:rPr>
          <w:rFonts w:ascii="Arial" w:hAnsi="Arial" w:cs="Arial"/>
          <w:vertAlign w:val="superscript"/>
        </w:rPr>
        <w:t xml:space="preserve"> </w:t>
      </w:r>
      <w:r w:rsidR="001308E8">
        <w:rPr>
          <w:rFonts w:ascii="Arial" w:hAnsi="Arial" w:cs="Arial"/>
        </w:rPr>
        <w:t xml:space="preserve">compared to typical </w:t>
      </w:r>
      <w:r w:rsidR="001308E8" w:rsidRPr="001308E8">
        <w:rPr>
          <w:rFonts w:ascii="Arial" w:hAnsi="Arial" w:cs="Arial"/>
          <w:i/>
        </w:rPr>
        <w:t>&lt;GENE&gt;</w:t>
      </w:r>
      <w:r w:rsidR="001308E8">
        <w:rPr>
          <w:rFonts w:ascii="Arial" w:hAnsi="Arial" w:cs="Arial"/>
        </w:rPr>
        <w:t xml:space="preserve"> pathogenic variants, </w:t>
      </w:r>
      <w:r w:rsidR="00C62F4A" w:rsidRPr="001308E8">
        <w:rPr>
          <w:rFonts w:ascii="Arial" w:hAnsi="Arial" w:cs="Arial"/>
        </w:rPr>
        <w:t>therefore patients should be managed appropriately, based on their personal and family history.</w:t>
      </w:r>
      <w:r w:rsidR="00B26497" w:rsidRPr="00130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recommend </w:t>
      </w:r>
      <w:r w:rsidR="00277CD4">
        <w:rPr>
          <w:rFonts w:ascii="Arial" w:hAnsi="Arial" w:cs="Arial"/>
        </w:rPr>
        <w:t>referral to</w:t>
      </w:r>
      <w:r>
        <w:rPr>
          <w:rFonts w:ascii="Arial" w:hAnsi="Arial" w:cs="Arial"/>
        </w:rPr>
        <w:t xml:space="preserve"> Clinical Genetics where predictive and diagnostic testing for this variant in her relatives can be arranged.</w:t>
      </w:r>
    </w:p>
    <w:p w14:paraId="05ABA335" w14:textId="77777777"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24A0E805" w14:textId="77777777"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14:paraId="4BF1D165" w14:textId="77777777"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14:paraId="34FFFF82" w14:textId="73E5584F" w:rsidR="00DD4093" w:rsidRPr="00753161" w:rsidRDefault="00C62F4A" w:rsidP="00753161">
      <w:pPr>
        <w:pStyle w:val="ListParagraph"/>
        <w:numPr>
          <w:ilvl w:val="0"/>
          <w:numId w:val="8"/>
        </w:numPr>
        <w:tabs>
          <w:tab w:val="left" w:pos="3120"/>
          <w:tab w:val="left" w:pos="6360"/>
        </w:tabs>
        <w:autoSpaceDE w:val="0"/>
        <w:autoSpaceDN w:val="0"/>
        <w:adjustRightInd w:val="0"/>
        <w:spacing w:before="120"/>
        <w:ind w:left="714" w:hanging="357"/>
        <w:rPr>
          <w:rFonts w:ascii="Arial" w:hAnsi="Arial" w:cs="Arial"/>
        </w:rPr>
      </w:pPr>
      <w:r w:rsidRPr="001308E8">
        <w:rPr>
          <w:rFonts w:ascii="Arial" w:hAnsi="Arial" w:cs="Arial"/>
          <w:highlight w:val="yellow"/>
        </w:rPr>
        <w:t xml:space="preserve">&lt;ADD REF&gt; </w:t>
      </w:r>
    </w:p>
    <w:p w14:paraId="5BF9E7E1" w14:textId="77777777" w:rsidR="008F3147" w:rsidRDefault="008F3147" w:rsidP="008F3147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14:paraId="1D4191C9" w14:textId="77777777" w:rsidR="008F3147" w:rsidRDefault="008F3147" w:rsidP="008F3147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TECHNICAL INFORMATION</w:t>
      </w:r>
    </w:p>
    <w:p w14:paraId="778286D6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Familial variant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2690"/>
        <w:gridCol w:w="2364"/>
        <w:gridCol w:w="2317"/>
      </w:tblGrid>
      <w:tr w:rsidR="008F3147" w14:paraId="6E181AA7" w14:textId="77777777" w:rsidTr="00C62F4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B022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F3DF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A4F3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F08B" w14:textId="77777777" w:rsidR="008F3147" w:rsidRDefault="008F3147" w:rsidP="00BA56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</w:t>
            </w:r>
            <w:r w:rsidR="00BA561C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DE7B" w14:textId="77777777" w:rsidR="008F3147" w:rsidRDefault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 in proband</w:t>
            </w:r>
          </w:p>
        </w:tc>
      </w:tr>
      <w:tr w:rsidR="008F3147" w14:paraId="46F325AD" w14:textId="77777777" w:rsidTr="00C62F4A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702E" w14:textId="77777777" w:rsidR="008F3147" w:rsidRDefault="00C62F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8F3147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63C3" w14:textId="77777777" w:rsidR="008F3147" w:rsidRPr="006A75D2" w:rsidRDefault="006A75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A75D2">
              <w:rPr>
                <w:rFonts w:ascii="Arial" w:hAnsi="Arial" w:cs="Arial"/>
                <w:bCs/>
                <w:sz w:val="16"/>
                <w:szCs w:val="16"/>
              </w:rPr>
              <w:t>Heterozygous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FB85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NM_xxx</w:t>
            </w:r>
            <w:proofErr w:type="spellEnd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c.xxT&gt;C p.(Xxx)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E253" w14:textId="77777777" w:rsidR="008F3147" w:rsidRDefault="008F3147" w:rsidP="008F31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&gt;G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6F29" w14:textId="77777777" w:rsidR="008F3147" w:rsidRDefault="00C62F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 w:rsidR="008F3147">
              <w:rPr>
                <w:rFonts w:ascii="Arial" w:hAnsi="Arial" w:cs="Arial"/>
                <w:sz w:val="16"/>
                <w:szCs w:val="16"/>
              </w:rPr>
              <w:t>Likely</w:t>
            </w:r>
            <w:r>
              <w:rPr>
                <w:rFonts w:ascii="Arial" w:hAnsi="Arial" w:cs="Arial"/>
                <w:sz w:val="16"/>
                <w:szCs w:val="16"/>
              </w:rPr>
              <w:t>&gt; P</w:t>
            </w:r>
            <w:r w:rsidR="008F3147">
              <w:rPr>
                <w:rFonts w:ascii="Arial" w:hAnsi="Arial" w:cs="Arial"/>
                <w:sz w:val="16"/>
                <w:szCs w:val="16"/>
              </w:rPr>
              <w:t>athogenic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08E8">
              <w:rPr>
                <w:rFonts w:ascii="Arial" w:hAnsi="Arial" w:cs="Arial"/>
                <w:sz w:val="16"/>
                <w:szCs w:val="16"/>
              </w:rPr>
              <w:t>Reduced Penetrance</w:t>
            </w:r>
          </w:p>
        </w:tc>
      </w:tr>
    </w:tbl>
    <w:p w14:paraId="78F93702" w14:textId="77777777" w:rsidR="008F3147" w:rsidRDefault="008F3147" w:rsidP="008F314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BC04DC7" w14:textId="77777777" w:rsidR="008F3147" w:rsidRDefault="008F3147" w:rsidP="008F31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/>
        </w:rPr>
        <w:t>Test methodology</w:t>
      </w:r>
    </w:p>
    <w:p w14:paraId="6B747D1E" w14:textId="77777777" w:rsidR="008F3147" w:rsidRPr="00C62F4A" w:rsidRDefault="00277CD4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  <w:r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METHODOLOGY </w:t>
      </w:r>
      <w:proofErr w:type="gramStart"/>
      <w:r w:rsidRPr="00C62F4A">
        <w:rPr>
          <w:rFonts w:ascii="Arial" w:hAnsi="Arial" w:cs="Arial"/>
          <w:color w:val="000000"/>
          <w:sz w:val="16"/>
          <w:szCs w:val="16"/>
          <w:highlight w:val="yellow"/>
        </w:rPr>
        <w:t>e.g.</w:t>
      </w:r>
      <w:proofErr w:type="gramEnd"/>
      <w:r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="00C22709"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Genomic </w:t>
      </w:r>
      <w:r w:rsidR="008F3147" w:rsidRPr="00C62F4A">
        <w:rPr>
          <w:rFonts w:ascii="Arial" w:hAnsi="Arial" w:cs="Arial"/>
          <w:color w:val="000000"/>
          <w:sz w:val="16"/>
          <w:szCs w:val="16"/>
          <w:highlight w:val="yellow"/>
        </w:rPr>
        <w:t>DNA Sanger sequencing with direct chromatogram check</w:t>
      </w:r>
      <w:r w:rsidR="00474C9C" w:rsidRPr="00C62F4A">
        <w:rPr>
          <w:rFonts w:ascii="Arial" w:hAnsi="Arial" w:cs="Arial"/>
          <w:color w:val="000000"/>
          <w:sz w:val="16"/>
          <w:szCs w:val="16"/>
          <w:highlight w:val="yellow"/>
        </w:rPr>
        <w:t>:</w:t>
      </w:r>
      <w:r w:rsidR="00CC4B74" w:rsidRPr="00C62F4A">
        <w:rPr>
          <w:rFonts w:ascii="Arial" w:hAnsi="Arial" w:cs="Arial"/>
          <w:color w:val="000000"/>
          <w:sz w:val="16"/>
          <w:szCs w:val="16"/>
          <w:highlight w:val="yellow"/>
        </w:rPr>
        <w:t xml:space="preserve"> </w:t>
      </w:r>
      <w:r w:rsidR="008F3147" w:rsidRPr="00C62F4A">
        <w:rPr>
          <w:rFonts w:ascii="Arial" w:hAnsi="Arial" w:cs="Arial"/>
          <w:color w:val="000000"/>
          <w:sz w:val="16"/>
          <w:szCs w:val="16"/>
          <w:highlight w:val="yellow"/>
        </w:rPr>
        <w:t>&gt;95% sensitivity</w:t>
      </w:r>
    </w:p>
    <w:p w14:paraId="6EF0E015" w14:textId="77777777" w:rsidR="008F3147" w:rsidRPr="008F3147" w:rsidRDefault="008F3147" w:rsidP="008F314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8F3147">
        <w:rPr>
          <w:rFonts w:ascii="Arial" w:hAnsi="Arial" w:cs="Arial"/>
          <w:color w:val="000000"/>
          <w:sz w:val="16"/>
          <w:szCs w:val="16"/>
        </w:rPr>
        <w:t>Only</w:t>
      </w:r>
      <w:r w:rsidR="00474C9C">
        <w:rPr>
          <w:rFonts w:ascii="Arial" w:hAnsi="Arial" w:cs="Arial"/>
          <w:color w:val="000000"/>
          <w:sz w:val="16"/>
          <w:szCs w:val="16"/>
        </w:rPr>
        <w:t xml:space="preserve"> </w:t>
      </w:r>
      <w:r w:rsidR="00CC4B74">
        <w:rPr>
          <w:rFonts w:ascii="Arial" w:hAnsi="Arial" w:cs="Arial"/>
          <w:color w:val="000000"/>
          <w:sz w:val="16"/>
          <w:szCs w:val="16"/>
        </w:rPr>
        <w:t>clinically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relevant results are shown; full details of methods and results, including benign/likely benign variants and variants of uncert</w:t>
      </w:r>
      <w:r w:rsidR="00C22709">
        <w:rPr>
          <w:rFonts w:ascii="Arial" w:hAnsi="Arial" w:cs="Arial"/>
          <w:color w:val="000000"/>
          <w:sz w:val="16"/>
          <w:szCs w:val="16"/>
        </w:rPr>
        <w:t>ain clinical significance with</w:t>
      </w:r>
      <w:r w:rsidRPr="008F3147">
        <w:rPr>
          <w:rFonts w:ascii="Arial" w:hAnsi="Arial" w:cs="Arial"/>
          <w:color w:val="000000"/>
          <w:sz w:val="16"/>
          <w:szCs w:val="16"/>
        </w:rPr>
        <w:t xml:space="preserve"> limited evidence for pathogenicity and are available on request.</w:t>
      </w:r>
    </w:p>
    <w:p w14:paraId="29D16CF5" w14:textId="77777777" w:rsidR="008F3147" w:rsidRPr="008F3147" w:rsidRDefault="008F3147" w:rsidP="008F3147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16"/>
          <w:szCs w:val="16"/>
          <w:lang w:eastAsia="en-US"/>
        </w:rPr>
      </w:pPr>
      <w:r w:rsidRPr="008F3147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8F3147">
        <w:rPr>
          <w:rFonts w:ascii="Arial" w:hAnsi="Arial" w:cs="Arial"/>
          <w:sz w:val="16"/>
          <w:szCs w:val="16"/>
          <w:vertAlign w:val="superscript"/>
        </w:rPr>
        <w:t>1</w:t>
      </w:r>
      <w:r w:rsidRPr="008F3147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8F3147">
        <w:rPr>
          <w:rFonts w:ascii="Arial" w:hAnsi="Arial" w:cs="Arial"/>
          <w:sz w:val="16"/>
          <w:szCs w:val="16"/>
          <w:vertAlign w:val="superscript"/>
        </w:rPr>
        <w:t>2</w:t>
      </w:r>
      <w:r w:rsidRPr="008F3147">
        <w:rPr>
          <w:rFonts w:ascii="Arial" w:hAnsi="Arial" w:cs="Arial"/>
          <w:sz w:val="16"/>
          <w:szCs w:val="16"/>
        </w:rPr>
        <w:t xml:space="preserve"> and Cancer Variant Interpretation Group-UK consensus specification for Cancer Susceptibility Genes</w:t>
      </w:r>
      <w:r w:rsidRPr="008F3147">
        <w:rPr>
          <w:rFonts w:ascii="Arial" w:hAnsi="Arial" w:cs="Arial"/>
          <w:sz w:val="16"/>
          <w:szCs w:val="16"/>
          <w:vertAlign w:val="superscript"/>
        </w:rPr>
        <w:t>3</w:t>
      </w:r>
      <w:r w:rsidRPr="008F3147">
        <w:rPr>
          <w:rFonts w:ascii="Arial" w:hAnsi="Arial" w:cs="Arial"/>
          <w:sz w:val="16"/>
          <w:szCs w:val="16"/>
        </w:rPr>
        <w:t xml:space="preserve"> (</w:t>
      </w:r>
      <w:hyperlink r:id="rId12" w:history="1">
        <w:r w:rsidRPr="008F3147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Pr="008F3147">
        <w:rPr>
          <w:rFonts w:ascii="Arial" w:hAnsi="Arial" w:cs="Arial"/>
          <w:sz w:val="16"/>
          <w:szCs w:val="16"/>
        </w:rPr>
        <w:t>/)</w:t>
      </w:r>
    </w:p>
    <w:p w14:paraId="624DB90F" w14:textId="77777777" w:rsidR="008F3147" w:rsidRPr="00C27A54" w:rsidRDefault="008F3147" w:rsidP="00474C9C">
      <w:pPr>
        <w:ind w:left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  <w:r w:rsidR="00474C9C">
        <w:rPr>
          <w:rFonts w:ascii="Arial" w:hAnsi="Arial" w:cs="Arial"/>
          <w:bCs/>
          <w:sz w:val="16"/>
          <w:szCs w:val="16"/>
        </w:rPr>
        <w:t xml:space="preserve">  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hyperlink r:id="rId13" w:history="1">
        <w:r w:rsidRPr="008F3147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5AC16E48" w14:textId="77777777" w:rsidR="008F3147" w:rsidRPr="00C27A54" w:rsidRDefault="008F3147" w:rsidP="008F3147">
      <w:pPr>
        <w:ind w:left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14:paraId="49B0A755" w14:textId="77777777" w:rsidR="00272198" w:rsidRPr="008F3147" w:rsidRDefault="00272198" w:rsidP="008F3147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</w:p>
    <w:p w14:paraId="1910464B" w14:textId="77777777"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1982"/>
        <w:gridCol w:w="2608"/>
        <w:gridCol w:w="338"/>
        <w:gridCol w:w="1789"/>
        <w:gridCol w:w="337"/>
        <w:gridCol w:w="2693"/>
        <w:gridCol w:w="110"/>
      </w:tblGrid>
      <w:tr w:rsidR="0054710F" w:rsidRPr="00591772" w14:paraId="251CBD84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06559A1" w14:textId="77777777"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C39A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D609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E4F81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 w14:paraId="7240DCD5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5A9F2687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5DE03" w14:textId="77777777"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2F22E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1A76C" w14:textId="77777777"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</w:tc>
      </w:tr>
      <w:tr w:rsidR="0054710F" w:rsidRPr="00591772" w14:paraId="73727C66" w14:textId="77777777" w:rsidTr="00210906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3D64C84C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4DB42" w14:textId="77777777"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C5009" w14:textId="77777777"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75A09" w14:textId="77777777" w:rsidR="0054710F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05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/>
              </w:rPr>
              <w:t>Jun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2020</w:t>
            </w:r>
          </w:p>
          <w:p w14:paraId="42A5F345" w14:textId="77777777" w:rsidR="0018361E" w:rsidRPr="00591772" w:rsidRDefault="0018361E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10906" w:rsidRPr="00591772" w14:paraId="58141287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  <w:vAlign w:val="bottom"/>
          </w:tcPr>
          <w:p w14:paraId="0A1B4932" w14:textId="77777777" w:rsidR="0018361E" w:rsidRDefault="0018361E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3D3CB9E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Dr xxx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F375F09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5D907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lastRenderedPageBreak/>
              <w:t>Patient Name: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34A3A5A7" w14:textId="77777777" w:rsidR="0018361E" w:rsidRDefault="0018361E" w:rsidP="00CE59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16D5C8" w14:textId="77777777" w:rsidR="00210906" w:rsidRPr="00EF7A7C" w:rsidRDefault="00210906" w:rsidP="00CE59B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lastRenderedPageBreak/>
              <w:t>Jane DOE</w:t>
            </w:r>
          </w:p>
        </w:tc>
      </w:tr>
      <w:tr w:rsidR="00210906" w:rsidRPr="00591772" w14:paraId="5C784806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shd w:val="clear" w:color="auto" w:fill="auto"/>
          </w:tcPr>
          <w:p w14:paraId="151799B7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Consultant 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570BEB2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11509BD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Female</w:t>
            </w:r>
          </w:p>
        </w:tc>
      </w:tr>
      <w:tr w:rsidR="00210906" w:rsidRPr="00591772" w14:paraId="46AE5840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 w:val="restart"/>
            <w:shd w:val="clear" w:color="auto" w:fill="auto"/>
          </w:tcPr>
          <w:p w14:paraId="0D6FE6C0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8F3FBB1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630B61A8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10906" w:rsidRPr="00591772" w14:paraId="502D451F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297C7082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5F4FC3A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427CFE1C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10906" w:rsidRPr="00591772" w14:paraId="6725A48C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73C1A501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66E40308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54554ADB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10906" w:rsidRPr="00591772" w14:paraId="61C4BDFD" w14:textId="77777777" w:rsidTr="00210906">
        <w:tblPrEx>
          <w:jc w:val="center"/>
        </w:tblPrEx>
        <w:trPr>
          <w:gridAfter w:val="1"/>
          <w:wAfter w:w="110" w:type="dxa"/>
          <w:jc w:val="center"/>
        </w:trPr>
        <w:tc>
          <w:tcPr>
            <w:tcW w:w="4590" w:type="dxa"/>
            <w:gridSpan w:val="2"/>
            <w:vMerge/>
            <w:shd w:val="clear" w:color="auto" w:fill="auto"/>
          </w:tcPr>
          <w:p w14:paraId="2A268BC4" w14:textId="77777777" w:rsidR="00210906" w:rsidRPr="00E16DB5" w:rsidRDefault="00210906" w:rsidP="00CE59B8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3CCB02D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gridSpan w:val="2"/>
            <w:shd w:val="clear" w:color="auto" w:fill="auto"/>
          </w:tcPr>
          <w:p w14:paraId="7E8F7D3E" w14:textId="77777777" w:rsidR="00210906" w:rsidRPr="00E16DB5" w:rsidRDefault="00210906" w:rsidP="00CE59B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GC12345</w:t>
            </w:r>
          </w:p>
        </w:tc>
      </w:tr>
    </w:tbl>
    <w:p w14:paraId="53B98686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p w14:paraId="0F6AA6F0" w14:textId="77777777" w:rsidR="00210906" w:rsidRPr="00A00BCB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A00BCB">
        <w:rPr>
          <w:rFonts w:ascii="Arial" w:hAnsi="Arial" w:cs="Arial"/>
          <w:b/>
          <w:bCs/>
          <w:noProof/>
          <w:sz w:val="28"/>
          <w:szCs w:val="28"/>
        </w:rPr>
        <w:t xml:space="preserve">Appendix 1: Variant classification </w:t>
      </w:r>
    </w:p>
    <w:p w14:paraId="0992FA04" w14:textId="77777777" w:rsidR="00210906" w:rsidRDefault="00210906" w:rsidP="00210906">
      <w:pPr>
        <w:jc w:val="both"/>
        <w:rPr>
          <w:rFonts w:ascii="Calibri" w:hAnsi="Calibri" w:cs="Arial"/>
          <w:b/>
          <w:noProof/>
          <w:sz w:val="24"/>
          <w:szCs w:val="24"/>
        </w:rPr>
      </w:pPr>
    </w:p>
    <w:p w14:paraId="668E211A" w14:textId="77777777" w:rsidR="00210906" w:rsidRDefault="00210906" w:rsidP="002109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Variant details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9"/>
        <w:gridCol w:w="916"/>
        <w:gridCol w:w="979"/>
        <w:gridCol w:w="1293"/>
        <w:gridCol w:w="2767"/>
        <w:gridCol w:w="64"/>
        <w:gridCol w:w="2453"/>
      </w:tblGrid>
      <w:tr w:rsidR="00C22709" w14:paraId="48B43C6A" w14:textId="77777777" w:rsidTr="007F11C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98BE61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CC8A91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Zygosity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ECDC47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HGVS description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CB7684" w14:textId="77777777" w:rsidR="00C22709" w:rsidRDefault="00C22709" w:rsidP="00E1267D">
            <w:pPr>
              <w:autoSpaceDE w:val="0"/>
              <w:autoSpaceDN w:val="0"/>
              <w:adjustRightInd w:val="0"/>
              <w:ind w:right="602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 GRCh37 (hg19)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8EA748" w14:textId="77777777" w:rsidR="00C22709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*Classification</w:t>
            </w:r>
          </w:p>
        </w:tc>
      </w:tr>
      <w:tr w:rsidR="00C22709" w14:paraId="4801A8B7" w14:textId="77777777" w:rsidTr="007F11C0">
        <w:trPr>
          <w:trHeight w:val="55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7E7E62" w14:textId="77777777" w:rsidR="00C22709" w:rsidRPr="000F6822" w:rsidRDefault="007F11C0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&lt;</w:t>
            </w:r>
            <w:r w:rsidR="00277CD4">
              <w:rPr>
                <w:rFonts w:ascii="Arial" w:hAnsi="Arial" w:cs="Arial"/>
                <w:i/>
                <w:iCs/>
                <w:sz w:val="16"/>
                <w:szCs w:val="16"/>
              </w:rPr>
              <w:t>GENE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C34135" w14:textId="77777777" w:rsidR="00C22709" w:rsidRPr="000F6822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F6822">
              <w:rPr>
                <w:rFonts w:ascii="Arial" w:hAnsi="Arial" w:cs="Arial"/>
                <w:sz w:val="16"/>
                <w:szCs w:val="16"/>
              </w:rPr>
              <w:t xml:space="preserve">Heterozygous 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A94C4B" w14:textId="65736B23" w:rsidR="00C22709" w:rsidRPr="00092028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NM_</w:t>
            </w:r>
            <w:r w:rsidR="00277CD4">
              <w:rPr>
                <w:rFonts w:ascii="Arial" w:hAnsi="Arial" w:cs="Arial"/>
                <w:noProof/>
                <w:sz w:val="16"/>
                <w:szCs w:val="16"/>
              </w:rPr>
              <w:t>xxx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:c.xxx</w:t>
            </w:r>
            <w:r w:rsidRPr="004630C4">
              <w:rPr>
                <w:rFonts w:ascii="Arial" w:hAnsi="Arial" w:cs="Arial"/>
                <w:noProof/>
                <w:sz w:val="16"/>
                <w:szCs w:val="16"/>
              </w:rPr>
              <w:t>T&gt;G</w:t>
            </w:r>
            <w:r w:rsidR="00042D83">
              <w:rPr>
                <w:rFonts w:ascii="Arial" w:hAnsi="Arial" w:cs="Arial"/>
                <w:noProof/>
                <w:sz w:val="16"/>
                <w:szCs w:val="16"/>
              </w:rPr>
              <w:t xml:space="preserve"> p.(xxx)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0C25E" w14:textId="77777777" w:rsidR="00C22709" w:rsidRPr="000F6822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Chr</w:t>
            </w:r>
            <w:r w:rsidR="00277CD4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GRCh37):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g.xxxxxx</w:t>
            </w:r>
            <w:r w:rsidRPr="004630C4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4630C4">
              <w:rPr>
                <w:rFonts w:ascii="Arial" w:hAnsi="Arial" w:cs="Arial"/>
                <w:sz w:val="16"/>
                <w:szCs w:val="16"/>
              </w:rPr>
              <w:t>&gt;C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8D8A5B" w14:textId="77777777" w:rsidR="00C22709" w:rsidRPr="000F6822" w:rsidRDefault="00DA6C2F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 w:rsidR="00C62F4A">
              <w:rPr>
                <w:rFonts w:ascii="Arial" w:hAnsi="Arial" w:cs="Arial"/>
                <w:sz w:val="16"/>
                <w:szCs w:val="16"/>
              </w:rPr>
              <w:t>Likely</w:t>
            </w: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C62F4A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C22709">
              <w:rPr>
                <w:rFonts w:ascii="Arial" w:hAnsi="Arial" w:cs="Arial"/>
                <w:sz w:val="16"/>
                <w:szCs w:val="16"/>
              </w:rPr>
              <w:t>athogenic</w:t>
            </w:r>
            <w:r w:rsidR="00C62F4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62F4A" w:rsidRPr="001308E8">
              <w:rPr>
                <w:rFonts w:ascii="Arial" w:hAnsi="Arial" w:cs="Arial"/>
                <w:sz w:val="16"/>
                <w:szCs w:val="16"/>
              </w:rPr>
              <w:t>Reduced Penetrance</w:t>
            </w:r>
          </w:p>
        </w:tc>
      </w:tr>
      <w:tr w:rsidR="00C22709" w:rsidRPr="008A4AEA" w14:paraId="71F810A8" w14:textId="77777777" w:rsidTr="00E1267D">
        <w:tc>
          <w:tcPr>
            <w:tcW w:w="3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B23E4A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Gene-Disease Association</w:t>
            </w:r>
          </w:p>
        </w:tc>
        <w:tc>
          <w:tcPr>
            <w:tcW w:w="65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C4D24" w14:textId="77777777" w:rsidR="00C22709" w:rsidRPr="001F44BD" w:rsidRDefault="00C22709" w:rsidP="00277CD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 xml:space="preserve">Hereditary cancer susceptibility OMIM </w:t>
            </w:r>
            <w:r w:rsidR="00277CD4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C22709" w14:paraId="06DCBC10" w14:textId="77777777" w:rsidTr="00E1267D">
        <w:tc>
          <w:tcPr>
            <w:tcW w:w="3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A3DECD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sz w:val="16"/>
                <w:szCs w:val="16"/>
              </w:rPr>
              <w:t>Inheritance</w:t>
            </w:r>
          </w:p>
        </w:tc>
        <w:tc>
          <w:tcPr>
            <w:tcW w:w="65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A7510A" w14:textId="77777777" w:rsidR="00C22709" w:rsidRPr="001F44BD" w:rsidRDefault="00C22709" w:rsidP="00E126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Autosomal D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ominant </w:t>
            </w:r>
          </w:p>
        </w:tc>
      </w:tr>
      <w:tr w:rsidR="00C22709" w14:paraId="6AD717C7" w14:textId="77777777" w:rsidTr="00E1267D">
        <w:trPr>
          <w:trHeight w:val="262"/>
        </w:trPr>
        <w:tc>
          <w:tcPr>
            <w:tcW w:w="73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27539B" w14:textId="77777777" w:rsidR="00C22709" w:rsidRPr="001F44BD" w:rsidRDefault="00C22709" w:rsidP="00E1267D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4BD">
              <w:rPr>
                <w:rFonts w:ascii="Arial" w:hAnsi="Arial" w:cs="Arial"/>
                <w:b/>
                <w:sz w:val="16"/>
                <w:szCs w:val="16"/>
              </w:rPr>
              <w:t>Evidence for variant classification using ACMG/AMP guidelines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1F44B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BF3813" w14:textId="77777777" w:rsidR="00C22709" w:rsidRPr="001F44BD" w:rsidRDefault="00C22709" w:rsidP="00277CD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62F4A">
              <w:rPr>
                <w:rFonts w:ascii="Arial" w:hAnsi="Arial" w:cs="Arial"/>
                <w:sz w:val="16"/>
                <w:szCs w:val="16"/>
              </w:rPr>
              <w:t>vidence points</w:t>
            </w:r>
            <w:r w:rsidR="00277CD4">
              <w:rPr>
                <w:rFonts w:ascii="Arial" w:hAnsi="Arial" w:cs="Arial"/>
                <w:sz w:val="16"/>
                <w:szCs w:val="16"/>
                <w:vertAlign w:val="superscript"/>
              </w:rPr>
              <w:t>^</w:t>
            </w:r>
          </w:p>
        </w:tc>
      </w:tr>
      <w:tr w:rsidR="00C22709" w14:paraId="40321569" w14:textId="77777777" w:rsidTr="00E1267D">
        <w:tc>
          <w:tcPr>
            <w:tcW w:w="1352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58B81631" w14:textId="77777777" w:rsidR="00C22709" w:rsidRDefault="00C22709" w:rsidP="00E1267D">
            <w:pPr>
              <w:spacing w:line="360" w:lineRule="auto"/>
              <w:ind w:right="-25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C62F4A">
              <w:rPr>
                <w:rFonts w:ascii="Arial" w:hAnsi="Arial" w:cs="Arial"/>
                <w:bCs/>
                <w:sz w:val="16"/>
                <w:szCs w:val="16"/>
              </w:rPr>
              <w:t>xx</w:t>
            </w:r>
            <w:proofErr w:type="spellEnd"/>
          </w:p>
          <w:p w14:paraId="29383B08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C62F4A">
              <w:rPr>
                <w:rFonts w:ascii="Arial" w:hAnsi="Arial" w:cs="Arial"/>
                <w:bCs/>
                <w:sz w:val="16"/>
                <w:szCs w:val="16"/>
              </w:rPr>
              <w:t>xx</w:t>
            </w:r>
            <w:proofErr w:type="spellEnd"/>
          </w:p>
          <w:p w14:paraId="6D3D6497" w14:textId="77777777" w:rsidR="00C22709" w:rsidRPr="00EB1D3B" w:rsidRDefault="00C22709" w:rsidP="00C62F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B1D3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C62F4A">
              <w:rPr>
                <w:rFonts w:ascii="Arial" w:hAnsi="Arial" w:cs="Arial"/>
                <w:bCs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6019" w:type="dxa"/>
            <w:gridSpan w:val="5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6748E805" w14:textId="77777777" w:rsidR="00C62F4A" w:rsidRDefault="00C62F4A" w:rsidP="00C62F4A">
            <w:pPr>
              <w:tabs>
                <w:tab w:val="left" w:pos="399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 xml:space="preserve"> </w:t>
            </w:r>
            <w:r w:rsidRPr="001308E8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 xml:space="preserve">add details of study showing reduced penetrance including OR if </w:t>
            </w:r>
            <w:proofErr w:type="gramStart"/>
            <w:r w:rsidRPr="001308E8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available</w:t>
            </w:r>
            <w:proofErr w:type="gramEnd"/>
          </w:p>
          <w:p w14:paraId="72F9E8B2" w14:textId="77777777" w:rsidR="00C22709" w:rsidRDefault="00C62F4A" w:rsidP="00C62F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  <w:p w14:paraId="7860EF8B" w14:textId="77777777" w:rsidR="00C62F4A" w:rsidRPr="00EB1D3B" w:rsidRDefault="00C62F4A" w:rsidP="00C62F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9D2A381" w14:textId="77777777" w:rsidR="00C22709" w:rsidRDefault="00C62F4A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  <w:p w14:paraId="60D75704" w14:textId="77777777" w:rsidR="00C22709" w:rsidRPr="00EB1D3B" w:rsidRDefault="00C62F4A" w:rsidP="00E1267D">
            <w:pPr>
              <w:tabs>
                <w:tab w:val="left" w:pos="3512"/>
                <w:tab w:val="left" w:pos="3994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C22709" w14:paraId="198212FC" w14:textId="77777777" w:rsidTr="00E1267D"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6C38A1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EC57060" w14:textId="77777777" w:rsidR="00C22709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774DE54" w14:textId="77777777" w:rsidR="00C22709" w:rsidRPr="00EB1D3B" w:rsidRDefault="00C62F4A" w:rsidP="00E1267D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C22709" w14:paraId="21215077" w14:textId="77777777" w:rsidTr="00E1267D">
        <w:trPr>
          <w:trHeight w:val="80"/>
        </w:trPr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1F188D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19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FDAC3D" w14:textId="77777777" w:rsidR="00C22709" w:rsidRPr="00EB1D3B" w:rsidRDefault="00C22709" w:rsidP="00E1267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C5AA42" w14:textId="77777777" w:rsidR="00C22709" w:rsidRPr="00EB1D3B" w:rsidRDefault="00C22709" w:rsidP="00C62F4A">
            <w:pPr>
              <w:tabs>
                <w:tab w:val="left" w:pos="3512"/>
              </w:tabs>
              <w:spacing w:line="360" w:lineRule="auto"/>
              <w:ind w:right="4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Total: </w:t>
            </w:r>
            <w:r w:rsidR="00C62F4A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</w:tbl>
    <w:p w14:paraId="16189856" w14:textId="77777777" w:rsidR="00C22709" w:rsidRDefault="00277CD4" w:rsidP="00C22709">
      <w:pPr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</w:rPr>
        <w:t>^</w:t>
      </w:r>
      <w:r>
        <w:rPr>
          <w:rFonts w:ascii="Arial" w:eastAsia="Arial" w:hAnsi="Arial" w:cs="Arial"/>
          <w:sz w:val="16"/>
          <w:szCs w:val="16"/>
        </w:rPr>
        <w:t xml:space="preserve">Evidence point ranges: VUS: 0-5 (10-90% posterior probability pathogenicity); Likely pathogenic: 6-9 (90-99% posterior probability); Pathogenic: &gt;10 (&gt;99% posterior probability). Points awarded per evidence weighting: sup (supporting)  = 1, mod (moderate) = 2, str (strong) = 4, </w:t>
      </w:r>
      <w:proofErr w:type="spellStart"/>
      <w:r>
        <w:rPr>
          <w:rFonts w:ascii="Arial" w:eastAsia="Arial" w:hAnsi="Arial" w:cs="Arial"/>
          <w:sz w:val="16"/>
          <w:szCs w:val="16"/>
        </w:rPr>
        <w:t>vstr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(very strong) = 8 (</w:t>
      </w:r>
      <w:proofErr w:type="spellStart"/>
      <w:r>
        <w:rPr>
          <w:rFonts w:ascii="Arial" w:eastAsia="Arial" w:hAnsi="Arial" w:cs="Arial"/>
          <w:sz w:val="16"/>
          <w:szCs w:val="16"/>
        </w:rPr>
        <w:t>Tavtigian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et al 2020 PMID: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32720330</w:t>
        </w:r>
      </w:hyperlink>
      <w:r>
        <w:rPr>
          <w:rFonts w:ascii="Arial" w:eastAsia="Arial" w:hAnsi="Arial" w:cs="Arial"/>
          <w:sz w:val="16"/>
          <w:szCs w:val="16"/>
        </w:rPr>
        <w:t xml:space="preserve">; Garrett et al 2020 PMID: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33208383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1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ACGS 2020 variant guidelines</w:t>
        </w:r>
      </w:hyperlink>
    </w:p>
    <w:p w14:paraId="4898CA12" w14:textId="54CEC616" w:rsidR="00C22709" w:rsidRPr="009434E6" w:rsidRDefault="00C22709" w:rsidP="00C22709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*</w:t>
      </w:r>
      <w:r w:rsidRPr="00F13D8F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 w:rsidRPr="00F13D8F">
        <w:rPr>
          <w:rFonts w:ascii="Arial" w:hAnsi="Arial" w:cs="Arial"/>
          <w:sz w:val="16"/>
          <w:szCs w:val="16"/>
        </w:rPr>
        <w:t xml:space="preserve"> and Cancer Variant Interpretation Group-UK </w:t>
      </w:r>
      <w:r w:rsidR="00624D49">
        <w:rPr>
          <w:rFonts w:ascii="Arial" w:hAnsi="Arial" w:cs="Arial"/>
          <w:sz w:val="16"/>
          <w:szCs w:val="16"/>
        </w:rPr>
        <w:t xml:space="preserve">BRCA1/2 gene-specific and </w:t>
      </w:r>
      <w:r w:rsidRPr="00F13D8F">
        <w:rPr>
          <w:rFonts w:ascii="Arial" w:hAnsi="Arial" w:cs="Arial"/>
          <w:sz w:val="16"/>
          <w:szCs w:val="16"/>
        </w:rPr>
        <w:t>consensus specification for Cancer Susceptibility Genes</w:t>
      </w:r>
      <w:r w:rsidRPr="00F13D8F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 xml:space="preserve"> (</w:t>
      </w:r>
      <w:hyperlink r:id="rId17" w:history="1">
        <w:r w:rsidRPr="00620A61">
          <w:rPr>
            <w:rStyle w:val="Hyperlink"/>
            <w:rFonts w:ascii="Arial" w:hAnsi="Arial" w:cs="Arial"/>
            <w:sz w:val="16"/>
            <w:szCs w:val="16"/>
          </w:rPr>
          <w:t>https://www.cangene-canvaruk.org/canvig-uk</w:t>
        </w:r>
      </w:hyperlink>
      <w:r>
        <w:rPr>
          <w:rFonts w:ascii="Arial" w:hAnsi="Arial" w:cs="Arial"/>
          <w:sz w:val="16"/>
          <w:szCs w:val="16"/>
        </w:rPr>
        <w:t xml:space="preserve">) </w:t>
      </w:r>
    </w:p>
    <w:p w14:paraId="288D0289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1</w:t>
      </w:r>
      <w:r w:rsidRPr="00F13D8F">
        <w:rPr>
          <w:rFonts w:ascii="Arial" w:hAnsi="Arial" w:cs="Arial"/>
          <w:sz w:val="16"/>
          <w:szCs w:val="16"/>
        </w:rPr>
        <w:t xml:space="preserve">Richards </w:t>
      </w:r>
      <w:r w:rsidRPr="00F13D8F">
        <w:rPr>
          <w:rFonts w:ascii="Arial" w:hAnsi="Arial" w:cs="Arial"/>
          <w:i/>
          <w:sz w:val="16"/>
          <w:szCs w:val="16"/>
        </w:rPr>
        <w:t>et al.</w:t>
      </w:r>
      <w:r w:rsidRPr="00F13D8F">
        <w:rPr>
          <w:rFonts w:ascii="Arial" w:hAnsi="Arial" w:cs="Arial"/>
          <w:sz w:val="16"/>
          <w:szCs w:val="16"/>
        </w:rPr>
        <w:t xml:space="preserve"> (2015) </w:t>
      </w:r>
      <w:r w:rsidRPr="00F13D8F">
        <w:rPr>
          <w:rFonts w:ascii="Arial" w:hAnsi="Arial" w:cs="Arial"/>
          <w:color w:val="000000"/>
          <w:sz w:val="16"/>
          <w:szCs w:val="16"/>
          <w:shd w:val="clear" w:color="auto" w:fill="FFFFFF"/>
        </w:rPr>
        <w:t>Genetics in Medicine 17:405-24.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1F44BD">
        <w:rPr>
          <w:rFonts w:ascii="Arial" w:hAnsi="Arial" w:cs="Arial"/>
          <w:bCs/>
          <w:sz w:val="16"/>
          <w:szCs w:val="16"/>
        </w:rPr>
        <w:t>(</w:t>
      </w:r>
      <w:r w:rsidRPr="005D11A9">
        <w:rPr>
          <w:rFonts w:ascii="Arial" w:hAnsi="Arial" w:cs="Arial"/>
          <w:sz w:val="16"/>
          <w:szCs w:val="16"/>
        </w:rPr>
        <w:t>PMID</w:t>
      </w:r>
      <w:r>
        <w:rPr>
          <w:rFonts w:ascii="Arial" w:hAnsi="Arial" w:cs="Arial"/>
          <w:sz w:val="16"/>
          <w:szCs w:val="16"/>
        </w:rPr>
        <w:t>:</w:t>
      </w:r>
      <w:r w:rsidRPr="005D11A9">
        <w:rPr>
          <w:rFonts w:ascii="Arial" w:hAnsi="Arial" w:cs="Arial"/>
          <w:sz w:val="16"/>
          <w:szCs w:val="16"/>
        </w:rPr>
        <w:t xml:space="preserve"> </w:t>
      </w:r>
      <w:hyperlink r:id="rId18" w:history="1">
        <w:r w:rsidRPr="00D256EA">
          <w:rPr>
            <w:rStyle w:val="Hyperlink"/>
            <w:rFonts w:ascii="Arial" w:hAnsi="Arial" w:cs="Arial"/>
            <w:sz w:val="16"/>
            <w:szCs w:val="16"/>
          </w:rPr>
          <w:t>25741868</w:t>
        </w:r>
      </w:hyperlink>
      <w:r w:rsidRPr="005D11A9">
        <w:rPr>
          <w:rFonts w:ascii="Arial" w:hAnsi="Arial" w:cs="Arial"/>
          <w:bCs/>
          <w:sz w:val="16"/>
          <w:szCs w:val="16"/>
        </w:rPr>
        <w:t>)</w:t>
      </w:r>
    </w:p>
    <w:p w14:paraId="44A70E1F" w14:textId="77777777" w:rsidR="00C22709" w:rsidRPr="00F13D8F" w:rsidRDefault="00C22709" w:rsidP="00C22709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13D8F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hyperlink r:id="rId19" w:history="1">
        <w:r w:rsidRPr="00D256EA">
          <w:rPr>
            <w:rStyle w:val="Hyperlink"/>
            <w:rFonts w:ascii="Arial" w:hAnsi="Arial" w:cs="Arial"/>
            <w:sz w:val="16"/>
            <w:szCs w:val="16"/>
          </w:rPr>
          <w:t>www.acgs.uk.com/quality/best-practice-guidelines</w:t>
        </w:r>
      </w:hyperlink>
    </w:p>
    <w:p w14:paraId="57D5989F" w14:textId="77777777" w:rsidR="00210906" w:rsidRPr="00F13D8F" w:rsidRDefault="00C22709" w:rsidP="00210906">
      <w:pPr>
        <w:rPr>
          <w:rFonts w:ascii="Arial" w:hAnsi="Arial" w:cs="Arial"/>
          <w:sz w:val="16"/>
          <w:szCs w:val="16"/>
        </w:rPr>
      </w:pPr>
      <w:r w:rsidRPr="00C4279F">
        <w:rPr>
          <w:rFonts w:ascii="Arial" w:hAnsi="Arial" w:cs="Arial"/>
          <w:sz w:val="16"/>
          <w:szCs w:val="16"/>
          <w:vertAlign w:val="superscript"/>
        </w:rPr>
        <w:t xml:space="preserve">3 </w:t>
      </w:r>
      <w:r>
        <w:rPr>
          <w:rFonts w:ascii="Arial" w:hAnsi="Arial" w:cs="Arial"/>
          <w:sz w:val="16"/>
          <w:szCs w:val="16"/>
        </w:rPr>
        <w:t>Garrett et al (2020) J Med Genet</w:t>
      </w:r>
      <w:r w:rsidRPr="005D11A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4279F">
        <w:rPr>
          <w:rFonts w:ascii="Arial" w:hAnsi="Arial" w:cs="Arial"/>
          <w:sz w:val="16"/>
          <w:szCs w:val="16"/>
        </w:rPr>
        <w:t xml:space="preserve">PMID: </w:t>
      </w:r>
      <w:hyperlink r:id="rId20" w:history="1">
        <w:r w:rsidRPr="00D256EA">
          <w:rPr>
            <w:rStyle w:val="Hyperlink"/>
            <w:rFonts w:ascii="Arial" w:hAnsi="Arial" w:cs="Arial"/>
            <w:sz w:val="16"/>
            <w:szCs w:val="16"/>
          </w:rPr>
          <w:t>32170000</w:t>
        </w:r>
      </w:hyperlink>
      <w:r>
        <w:rPr>
          <w:rFonts w:ascii="Arial" w:hAnsi="Arial" w:cs="Arial"/>
          <w:sz w:val="16"/>
          <w:szCs w:val="16"/>
        </w:rPr>
        <w:t>)</w:t>
      </w:r>
    </w:p>
    <w:p w14:paraId="384CF20A" w14:textId="77777777"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5139" w14:textId="77777777" w:rsidR="007C159C" w:rsidRDefault="007C159C">
      <w:r>
        <w:separator/>
      </w:r>
    </w:p>
  </w:endnote>
  <w:endnote w:type="continuationSeparator" w:id="0">
    <w:p w14:paraId="3F336054" w14:textId="77777777" w:rsidR="007C159C" w:rsidRDefault="007C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DD72" w14:textId="77777777"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1308E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1308E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CB0A" w14:textId="77777777"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1308E8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1308E8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2141" w14:textId="77777777" w:rsidR="007C159C" w:rsidRDefault="007C159C">
      <w:r>
        <w:separator/>
      </w:r>
    </w:p>
  </w:footnote>
  <w:footnote w:type="continuationSeparator" w:id="0">
    <w:p w14:paraId="42DB2CA2" w14:textId="77777777" w:rsidR="007C159C" w:rsidRDefault="007C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B5E2" w14:textId="77777777"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14:paraId="313DD2D5" w14:textId="77777777" w:rsidTr="0011309D">
      <w:tc>
        <w:tcPr>
          <w:tcW w:w="1101" w:type="dxa"/>
          <w:shd w:val="clear" w:color="auto" w:fill="auto"/>
        </w:tcPr>
        <w:p w14:paraId="07B34FBC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14:paraId="05068E5B" w14:textId="77777777"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14:paraId="678FEF3B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14:paraId="17D990CA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14:paraId="10944D82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14:paraId="246E2994" w14:textId="77777777"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14:paraId="43780D93" w14:textId="77777777" w:rsidTr="0011309D">
      <w:tc>
        <w:tcPr>
          <w:tcW w:w="1101" w:type="dxa"/>
          <w:shd w:val="clear" w:color="auto" w:fill="auto"/>
        </w:tcPr>
        <w:p w14:paraId="2BCDF478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14:paraId="17287730" w14:textId="77777777"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14:paraId="06712CE1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14:paraId="3ED36F4F" w14:textId="77777777"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14:paraId="5061ECAF" w14:textId="77777777"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14:paraId="57C1DE3F" w14:textId="77777777"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14:paraId="6FAD8F73" w14:textId="77777777"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BBE7" w14:textId="77777777" w:rsidR="0054710F" w:rsidRDefault="00753161">
    <w:pPr>
      <w:pStyle w:val="Header"/>
    </w:pPr>
    <w:r>
      <w:rPr>
        <w:noProof/>
      </w:rPr>
      <w:pict w14:anchorId="1B372D8C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1025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D2510"/>
    <w:multiLevelType w:val="hybridMultilevel"/>
    <w:tmpl w:val="15E687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A6AB8"/>
    <w:multiLevelType w:val="hybridMultilevel"/>
    <w:tmpl w:val="DEFA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21C"/>
    <w:multiLevelType w:val="hybridMultilevel"/>
    <w:tmpl w:val="1D92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B7D23"/>
    <w:multiLevelType w:val="hybridMultilevel"/>
    <w:tmpl w:val="3C620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1044118">
    <w:abstractNumId w:val="0"/>
  </w:num>
  <w:num w:numId="2" w16cid:durableId="1845822902">
    <w:abstractNumId w:val="5"/>
  </w:num>
  <w:num w:numId="3" w16cid:durableId="1044603498">
    <w:abstractNumId w:val="7"/>
  </w:num>
  <w:num w:numId="4" w16cid:durableId="1192064094">
    <w:abstractNumId w:val="1"/>
  </w:num>
  <w:num w:numId="5" w16cid:durableId="1420910840">
    <w:abstractNumId w:val="3"/>
  </w:num>
  <w:num w:numId="6" w16cid:durableId="1347753636">
    <w:abstractNumId w:val="4"/>
  </w:num>
  <w:num w:numId="7" w16cid:durableId="82845814">
    <w:abstractNumId w:val="2"/>
  </w:num>
  <w:num w:numId="8" w16cid:durableId="216404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C2"/>
    <w:rsid w:val="00001DA4"/>
    <w:rsid w:val="0000255D"/>
    <w:rsid w:val="0000745D"/>
    <w:rsid w:val="000124D6"/>
    <w:rsid w:val="00012695"/>
    <w:rsid w:val="00042D83"/>
    <w:rsid w:val="00052A23"/>
    <w:rsid w:val="00072857"/>
    <w:rsid w:val="00072A69"/>
    <w:rsid w:val="00092028"/>
    <w:rsid w:val="00094C33"/>
    <w:rsid w:val="000A4CE7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308E8"/>
    <w:rsid w:val="00145A0A"/>
    <w:rsid w:val="00155BA0"/>
    <w:rsid w:val="00175FA6"/>
    <w:rsid w:val="001834BE"/>
    <w:rsid w:val="0018361E"/>
    <w:rsid w:val="0018654D"/>
    <w:rsid w:val="001900A1"/>
    <w:rsid w:val="001A233D"/>
    <w:rsid w:val="001A3AA6"/>
    <w:rsid w:val="001B5066"/>
    <w:rsid w:val="001C0416"/>
    <w:rsid w:val="001D6EEE"/>
    <w:rsid w:val="001F1637"/>
    <w:rsid w:val="001F2075"/>
    <w:rsid w:val="001F44BD"/>
    <w:rsid w:val="001F638F"/>
    <w:rsid w:val="00205CA9"/>
    <w:rsid w:val="002071FC"/>
    <w:rsid w:val="00210906"/>
    <w:rsid w:val="00237CD5"/>
    <w:rsid w:val="0024655A"/>
    <w:rsid w:val="00253618"/>
    <w:rsid w:val="00266F8C"/>
    <w:rsid w:val="00272198"/>
    <w:rsid w:val="00274CEC"/>
    <w:rsid w:val="00277CD4"/>
    <w:rsid w:val="002A2BAE"/>
    <w:rsid w:val="002A7FE9"/>
    <w:rsid w:val="002B57ED"/>
    <w:rsid w:val="002D5FFC"/>
    <w:rsid w:val="002E0CE8"/>
    <w:rsid w:val="002E6D3A"/>
    <w:rsid w:val="00307501"/>
    <w:rsid w:val="0031427E"/>
    <w:rsid w:val="00321155"/>
    <w:rsid w:val="003371F3"/>
    <w:rsid w:val="003430D4"/>
    <w:rsid w:val="00356C92"/>
    <w:rsid w:val="003629EA"/>
    <w:rsid w:val="00363A75"/>
    <w:rsid w:val="003666D2"/>
    <w:rsid w:val="00367CDF"/>
    <w:rsid w:val="00374BC0"/>
    <w:rsid w:val="003829EF"/>
    <w:rsid w:val="00384968"/>
    <w:rsid w:val="003954A3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74C9C"/>
    <w:rsid w:val="00480D8E"/>
    <w:rsid w:val="004866C2"/>
    <w:rsid w:val="004A2D63"/>
    <w:rsid w:val="004B1244"/>
    <w:rsid w:val="004B528B"/>
    <w:rsid w:val="004B652F"/>
    <w:rsid w:val="004C770E"/>
    <w:rsid w:val="004E0AC1"/>
    <w:rsid w:val="004E646B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24D49"/>
    <w:rsid w:val="0063347D"/>
    <w:rsid w:val="00640068"/>
    <w:rsid w:val="00641576"/>
    <w:rsid w:val="0064316A"/>
    <w:rsid w:val="006670C5"/>
    <w:rsid w:val="00680C18"/>
    <w:rsid w:val="00682FF1"/>
    <w:rsid w:val="006A75D2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3161"/>
    <w:rsid w:val="00755B6B"/>
    <w:rsid w:val="00762D50"/>
    <w:rsid w:val="007950E7"/>
    <w:rsid w:val="0079751C"/>
    <w:rsid w:val="007A3894"/>
    <w:rsid w:val="007B21EC"/>
    <w:rsid w:val="007C159C"/>
    <w:rsid w:val="007C1DB3"/>
    <w:rsid w:val="007D5AAD"/>
    <w:rsid w:val="007E20E4"/>
    <w:rsid w:val="007E3AF7"/>
    <w:rsid w:val="007F11C0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2E3D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3147"/>
    <w:rsid w:val="008F5751"/>
    <w:rsid w:val="009028C7"/>
    <w:rsid w:val="00907ADA"/>
    <w:rsid w:val="009220DD"/>
    <w:rsid w:val="00922AD0"/>
    <w:rsid w:val="00944FC2"/>
    <w:rsid w:val="00971A42"/>
    <w:rsid w:val="00972C76"/>
    <w:rsid w:val="0097330E"/>
    <w:rsid w:val="009A2F4A"/>
    <w:rsid w:val="009B301C"/>
    <w:rsid w:val="009D261A"/>
    <w:rsid w:val="009D6C78"/>
    <w:rsid w:val="009E011A"/>
    <w:rsid w:val="009F386C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26497"/>
    <w:rsid w:val="00B27945"/>
    <w:rsid w:val="00B34EED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A561C"/>
    <w:rsid w:val="00BB04F3"/>
    <w:rsid w:val="00BB5DE1"/>
    <w:rsid w:val="00BD5728"/>
    <w:rsid w:val="00C02D7B"/>
    <w:rsid w:val="00C05BF1"/>
    <w:rsid w:val="00C10F6D"/>
    <w:rsid w:val="00C20B53"/>
    <w:rsid w:val="00C214FB"/>
    <w:rsid w:val="00C22709"/>
    <w:rsid w:val="00C26344"/>
    <w:rsid w:val="00C26F96"/>
    <w:rsid w:val="00C27A54"/>
    <w:rsid w:val="00C4279F"/>
    <w:rsid w:val="00C44636"/>
    <w:rsid w:val="00C5489F"/>
    <w:rsid w:val="00C57D96"/>
    <w:rsid w:val="00C60EC1"/>
    <w:rsid w:val="00C62F4A"/>
    <w:rsid w:val="00C6647D"/>
    <w:rsid w:val="00C809F5"/>
    <w:rsid w:val="00C92064"/>
    <w:rsid w:val="00CA09ED"/>
    <w:rsid w:val="00CB3827"/>
    <w:rsid w:val="00CC4B74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A6C2F"/>
    <w:rsid w:val="00DB5444"/>
    <w:rsid w:val="00DB5E1E"/>
    <w:rsid w:val="00DD4093"/>
    <w:rsid w:val="00DF6B45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A3BBA"/>
    <w:rsid w:val="00FB4C35"/>
    <w:rsid w:val="00FB4E67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71743"/>
  <w15:docId w15:val="{9F411D5B-2B5A-46D3-8BA0-53A54329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B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3PA0-DATA-SERVER/DATA/SCH/GEN/DNA/SHARED/DNA/Hereditary%20cancers/Service%20Management/HC%20report%20examples/CanVIG%20report%20templates%202020/www.acgs.uk.com/quality/best-practice-guidelines" TargetMode="External"/><Relationship Id="rId18" Type="http://schemas.openxmlformats.org/officeDocument/2006/relationships/hyperlink" Target="https://pubmed.ncbi.nlm.nih.gov/25741868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canvaruk.org/" TargetMode="External"/><Relationship Id="rId17" Type="http://schemas.openxmlformats.org/officeDocument/2006/relationships/hyperlink" Target="https://www.cangene-canvaruk.org/canvig-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gs.uk.com/quality/best-practice-guidelines" TargetMode="External"/><Relationship Id="rId20" Type="http://schemas.openxmlformats.org/officeDocument/2006/relationships/hyperlink" Target="https://pubmed.ncbi.nlm.nih.gov/3217000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ubmed.ncbi.nlm.nih.gov/33208383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file:///C:/Users/dnamd/AppData/Local/Microsoft/Windows/INetCache/Content.Outlook/F1S86UOM/www.acgs.uk.com/quality/best-practice-guidel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med.ncbi.nlm.nih.gov/32720330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57E092DB5D141BD4A6AFB9F661ED0" ma:contentTypeVersion="14" ma:contentTypeDescription="Create a new document." ma:contentTypeScope="" ma:versionID="d907b1942d09d2b1c9d2a344b7bfdd5f">
  <xsd:schema xmlns:xsd="http://www.w3.org/2001/XMLSchema" xmlns:xs="http://www.w3.org/2001/XMLSchema" xmlns:p="http://schemas.microsoft.com/office/2006/metadata/properties" xmlns:ns2="53fe7c3f-b21f-4a25-a13e-cc28e46afb3f" xmlns:ns3="13b5651f-c8a0-4049-80b6-cef4aa785035" targetNamespace="http://schemas.microsoft.com/office/2006/metadata/properties" ma:root="true" ma:fieldsID="4b8caa5883bf4ae45f2e2d5fadf7c320" ns2:_="" ns3:_="">
    <xsd:import namespace="53fe7c3f-b21f-4a25-a13e-cc28e46afb3f"/>
    <xsd:import namespace="13b5651f-c8a0-4049-80b6-cef4aa785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7c3f-b21f-4a25-a13e-cc28e46af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d4fd8df-27a2-471a-8ee0-838121336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651f-c8a0-4049-80b6-cef4aa7850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c9a108-0d9b-4b30-abb4-74dc3dab6ee1}" ma:internalName="TaxCatchAll" ma:showField="CatchAllData" ma:web="13b5651f-c8a0-4049-80b6-cef4aa785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e7c3f-b21f-4a25-a13e-cc28e46afb3f">
      <Terms xmlns="http://schemas.microsoft.com/office/infopath/2007/PartnerControls"/>
    </lcf76f155ced4ddcb4097134ff3c332f>
    <TaxCatchAll xmlns="13b5651f-c8a0-4049-80b6-cef4aa785035" xsi:nil="true"/>
  </documentManagement>
</p:properties>
</file>

<file path=customXml/itemProps1.xml><?xml version="1.0" encoding="utf-8"?>
<ds:datastoreItem xmlns:ds="http://schemas.openxmlformats.org/officeDocument/2006/customXml" ds:itemID="{C7321B58-B997-4E51-96C5-6BE5BA32B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7c3f-b21f-4a25-a13e-cc28e46afb3f"/>
    <ds:schemaRef ds:uri="13b5651f-c8a0-4049-80b6-cef4aa785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A2B41-231F-4A3A-9BA4-7506C33F9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5F2C47-0CBE-42B9-899B-7C47608FE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935D9-5687-4AE4-8B5E-72AE9E5D4938}">
  <ds:schemaRefs>
    <ds:schemaRef ds:uri="http://schemas.microsoft.com/office/2006/metadata/properties"/>
    <ds:schemaRef ds:uri="http://schemas.microsoft.com/office/infopath/2007/PartnerControls"/>
    <ds:schemaRef ds:uri="53fe7c3f-b21f-4a25-a13e-cc28e46afb3f"/>
    <ds:schemaRef ds:uri="13b5651f-c8a0-4049-80b6-cef4aa785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Sophie Allen</cp:lastModifiedBy>
  <cp:revision>13</cp:revision>
  <cp:lastPrinted>2019-10-08T14:53:00Z</cp:lastPrinted>
  <dcterms:created xsi:type="dcterms:W3CDTF">2022-05-05T13:03:00Z</dcterms:created>
  <dcterms:modified xsi:type="dcterms:W3CDTF">2024-01-09T08:22:00Z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0x010100FC657E092DB5D141BD4A6AFB9F661ED0</vt:lpwstr>
  </property>
  <property fmtid="{D5CDD505-2E9C-101B-9397-08002B2CF9AE}" pid="3" name="MediaServiceImageTags">
    <vt:lpwstr/>
  </property>
</Properties>
</file>