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CD9" w14:textId="77777777" w:rsidR="002277A0" w:rsidRPr="00ED34B5" w:rsidRDefault="002277A0" w:rsidP="007A013F">
      <w:pPr>
        <w:tabs>
          <w:tab w:val="left" w:pos="3120"/>
          <w:tab w:val="left" w:pos="6360"/>
        </w:tabs>
        <w:rPr>
          <w:rFonts w:cstheme="minorHAnsi"/>
          <w:b/>
          <w:sz w:val="28"/>
          <w:szCs w:val="28"/>
        </w:rPr>
      </w:pPr>
    </w:p>
    <w:p w14:paraId="5C035CDA" w14:textId="77777777" w:rsidR="00FE4A79" w:rsidRPr="009624E5" w:rsidRDefault="00FE4A79" w:rsidP="00184DCA">
      <w:pPr>
        <w:spacing w:after="0" w:line="240" w:lineRule="auto"/>
        <w:ind w:left="9360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35D2B" wp14:editId="5C035D2C">
                <wp:simplePos x="0" y="0"/>
                <wp:positionH relativeFrom="column">
                  <wp:posOffset>30488</wp:posOffset>
                </wp:positionH>
                <wp:positionV relativeFrom="paragraph">
                  <wp:posOffset>33659</wp:posOffset>
                </wp:positionV>
                <wp:extent cx="1195705" cy="246380"/>
                <wp:effectExtent l="0" t="0" r="2349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5D2F" w14:textId="77777777" w:rsidR="00FE4A79" w:rsidRPr="00C5489F" w:rsidRDefault="00FE4A79" w:rsidP="00FE4A7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35D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4pt;margin-top:2.65pt;width:94.15pt;height:19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">
                <v:textbox style="mso-fit-shape-to-text:t">
                  <w:txbxContent>
                    <w:p w14:paraId="5C035D2F" w14:textId="77777777" w:rsidR="00FE4A79" w:rsidRPr="00C5489F" w:rsidRDefault="00FE4A79" w:rsidP="00FE4A7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Pr="009624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C035D2D" wp14:editId="5C035D2E">
            <wp:extent cx="535733" cy="247650"/>
            <wp:effectExtent l="0" t="0" r="0" b="0"/>
            <wp:docPr id="6" name="Picture 6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35CDB" w14:textId="77777777" w:rsidR="00FE4A79" w:rsidRPr="009624E5" w:rsidRDefault="00184DCA" w:rsidP="00FE4A7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&lt;GLH region name&gt;</w:t>
      </w:r>
    </w:p>
    <w:p w14:paraId="5C035CDC" w14:textId="77777777" w:rsidR="00FE4A79" w:rsidRPr="009624E5" w:rsidRDefault="00FE4A79" w:rsidP="00FE4A79">
      <w:pPr>
        <w:spacing w:after="0" w:line="240" w:lineRule="auto"/>
        <w:jc w:val="right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</w:pPr>
      <w:r w:rsidRPr="009624E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FE4A79" w:rsidRPr="009624E5" w14:paraId="5C035CE6" w14:textId="77777777" w:rsidTr="009D2995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CDD" w14:textId="77777777" w:rsidR="00FE4A79" w:rsidRPr="009624E5" w:rsidRDefault="00FE4A79" w:rsidP="009D2995">
            <w:pPr>
              <w:tabs>
                <w:tab w:val="left" w:pos="5805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  <w:t>Head of Department</w:t>
            </w:r>
          </w:p>
          <w:p w14:paraId="5C035CDE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CDF" w14:textId="77777777" w:rsidR="00FE4A79" w:rsidRPr="009624E5" w:rsidRDefault="00FE4A79" w:rsidP="009D2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CE0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Genetics Service</w:t>
            </w:r>
          </w:p>
          <w:p w14:paraId="5C035CE1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Trust</w:t>
            </w:r>
          </w:p>
          <w:p w14:paraId="5C035CE2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5C035CE3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5C035CE4" w14:textId="77777777" w:rsidR="00FE4A79" w:rsidRPr="009624E5" w:rsidRDefault="00FE4A79" w:rsidP="009D2995">
            <w:pPr>
              <w:spacing w:after="2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Post Code</w:t>
            </w:r>
          </w:p>
          <w:p w14:paraId="5C035CE5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Web site address</w:t>
            </w:r>
          </w:p>
        </w:tc>
      </w:tr>
      <w:tr w:rsidR="00FE4A79" w:rsidRPr="009624E5" w14:paraId="5C035CEB" w14:textId="77777777" w:rsidTr="009D2995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35CE7" w14:textId="77777777" w:rsidR="00FE4A79" w:rsidRPr="009624E5" w:rsidRDefault="00FE4A79" w:rsidP="009D2995">
            <w:pPr>
              <w:tabs>
                <w:tab w:val="right" w:pos="3849"/>
                <w:tab w:val="right" w:pos="4194"/>
                <w:tab w:val="left" w:pos="58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General Enquiries: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</w:t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telephone contact</w:t>
            </w:r>
          </w:p>
          <w:p w14:paraId="5C035CE8" w14:textId="77777777" w:rsidR="00FE4A79" w:rsidRPr="009624E5" w:rsidRDefault="00FE4A79" w:rsidP="009D2995">
            <w:pPr>
              <w:tabs>
                <w:tab w:val="right" w:pos="3849"/>
                <w:tab w:val="right" w:pos="4275"/>
              </w:tabs>
              <w:spacing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Email: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5CE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5CEA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E4A79" w:rsidRPr="009624E5" w14:paraId="5C035CED" w14:textId="77777777" w:rsidTr="009D2995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5C035CEC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5C035CEE" w14:textId="77777777" w:rsidR="00FE4A79" w:rsidRPr="009624E5" w:rsidRDefault="00FE4A79" w:rsidP="00FE4A79">
      <w:pPr>
        <w:spacing w:before="120" w:after="240" w:line="240" w:lineRule="auto"/>
        <w:ind w:left="2160" w:hanging="21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624E5">
        <w:rPr>
          <w:rFonts w:ascii="Arial" w:eastAsia="Times New Roman" w:hAnsi="Arial" w:cs="Arial"/>
          <w:b/>
          <w:sz w:val="28"/>
          <w:szCs w:val="28"/>
          <w:lang w:eastAsia="en-GB"/>
        </w:rPr>
        <w:t>GENOMIC LABORATORY 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FE4A79" w:rsidRPr="009624E5" w14:paraId="5C035CF2" w14:textId="77777777" w:rsidTr="009D2995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C035CE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5C035CF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C035CF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Jane DOE</w:t>
            </w:r>
          </w:p>
        </w:tc>
      </w:tr>
      <w:tr w:rsidR="00FE4A79" w:rsidRPr="009624E5" w14:paraId="5C035CF6" w14:textId="77777777" w:rsidTr="009D2995">
        <w:trPr>
          <w:jc w:val="center"/>
        </w:trPr>
        <w:tc>
          <w:tcPr>
            <w:tcW w:w="4590" w:type="dxa"/>
            <w:shd w:val="clear" w:color="auto" w:fill="auto"/>
          </w:tcPr>
          <w:p w14:paraId="5C035CF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C035CF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C035CF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Female</w:t>
            </w:r>
          </w:p>
        </w:tc>
      </w:tr>
      <w:tr w:rsidR="00FE4A79" w:rsidRPr="009624E5" w14:paraId="5C035CFA" w14:textId="77777777" w:rsidTr="009D2995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5C035CF7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C035CF8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5C035CF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14 Jan 1968</w:t>
            </w:r>
          </w:p>
        </w:tc>
      </w:tr>
      <w:tr w:rsidR="00FE4A79" w:rsidRPr="009624E5" w14:paraId="5C035CFE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035CFB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C035CFC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5C035CFD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123 456 7890</w:t>
            </w:r>
          </w:p>
        </w:tc>
      </w:tr>
      <w:tr w:rsidR="00FE4A79" w:rsidRPr="009624E5" w14:paraId="5C035D02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035CF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C035D0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C035D0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NK</w:t>
            </w:r>
          </w:p>
        </w:tc>
      </w:tr>
      <w:tr w:rsidR="00FE4A79" w:rsidRPr="009624E5" w14:paraId="5C035D06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035D0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C035D0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C035D0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GC12345</w:t>
            </w:r>
          </w:p>
        </w:tc>
      </w:tr>
    </w:tbl>
    <w:p w14:paraId="5C035D07" w14:textId="77777777" w:rsidR="00FE4A79" w:rsidRPr="00ED34B5" w:rsidRDefault="00FE4A79" w:rsidP="007A013F">
      <w:pPr>
        <w:tabs>
          <w:tab w:val="left" w:pos="3120"/>
          <w:tab w:val="left" w:pos="6360"/>
        </w:tabs>
        <w:rPr>
          <w:rFonts w:ascii="Calibri" w:hAnsi="Calibri"/>
          <w:b/>
          <w:color w:val="444444"/>
          <w:sz w:val="28"/>
          <w:szCs w:val="28"/>
          <w:shd w:val="clear" w:color="auto" w:fill="FFFFFF"/>
        </w:rPr>
      </w:pPr>
    </w:p>
    <w:p w14:paraId="5C035D08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lang w:eastAsia="en-GB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Reason for testing</w:t>
      </w:r>
      <w:r w:rsidRPr="000B0630">
        <w:rPr>
          <w:rFonts w:ascii="Calibri" w:eastAsia="Times New Roman" w:hAnsi="Calibri" w:cs="Times New Roman"/>
          <w:b/>
          <w:color w:val="201F1E"/>
          <w:sz w:val="24"/>
          <w:szCs w:val="24"/>
          <w:lang w:eastAsia="en-GB"/>
        </w:rPr>
        <w:t>:</w:t>
      </w:r>
      <w:r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 xml:space="preserve"> </w:t>
      </w:r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Diagnostic testing: 'test name' (</w:t>
      </w:r>
      <w:proofErr w:type="spellStart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Rxx.x</w:t>
      </w:r>
      <w:proofErr w:type="spellEnd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)</w:t>
      </w:r>
      <w:r w:rsidRPr="000B063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C035D09" w14:textId="44274F19" w:rsidR="002F0CC2" w:rsidRDefault="002F0CC2" w:rsidP="00551A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Result summary</w:t>
      </w:r>
      <w:r w:rsidRPr="000B0630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>
        <w:rPr>
          <w:rFonts w:ascii="Calibri" w:hAnsi="Calibri"/>
          <w:color w:val="444444"/>
          <w:shd w:val="clear" w:color="auto" w:fill="FFFFFF"/>
        </w:rPr>
        <w:t>Genetic diagnosis of &lt;GENE&gt;</w:t>
      </w:r>
      <w:r w:rsidR="00551A08">
        <w:rPr>
          <w:rFonts w:ascii="Calibri" w:hAnsi="Calibri"/>
          <w:color w:val="444444"/>
          <w:shd w:val="clear" w:color="auto" w:fill="FFFFFF"/>
        </w:rPr>
        <w:t xml:space="preserve">-associated </w:t>
      </w:r>
      <w:r w:rsidR="002D1206">
        <w:rPr>
          <w:rFonts w:ascii="Calibri" w:hAnsi="Calibri"/>
          <w:color w:val="444444"/>
          <w:shd w:val="clear" w:color="auto" w:fill="FFFFFF"/>
        </w:rPr>
        <w:t>(</w:t>
      </w:r>
      <w:r w:rsidR="00551A08">
        <w:rPr>
          <w:rFonts w:ascii="Calibri" w:hAnsi="Calibri"/>
          <w:color w:val="444444"/>
          <w:shd w:val="clear" w:color="auto" w:fill="FFFFFF"/>
        </w:rPr>
        <w:t>reduced penetrance</w:t>
      </w:r>
      <w:r w:rsidR="002D1206">
        <w:rPr>
          <w:rFonts w:ascii="Calibri" w:hAnsi="Calibri"/>
          <w:color w:val="444444"/>
          <w:shd w:val="clear" w:color="auto" w:fill="FFFFFF"/>
        </w:rPr>
        <w:t>)</w:t>
      </w:r>
      <w:r>
        <w:rPr>
          <w:rFonts w:ascii="Calibri" w:hAnsi="Calibri"/>
          <w:color w:val="444444"/>
          <w:shd w:val="clear" w:color="auto" w:fill="FFFFFF"/>
        </w:rPr>
        <w:t xml:space="preserve"> cancer susceptibility</w:t>
      </w:r>
      <w:r w:rsidR="00551A08">
        <w:rPr>
          <w:rFonts w:ascii="Calibri" w:hAnsi="Calibri"/>
          <w:color w:val="444444"/>
          <w:shd w:val="clear" w:color="auto" w:fill="FFFFFF"/>
        </w:rPr>
        <w:t>.</w:t>
      </w:r>
      <w:r>
        <w:rPr>
          <w:rFonts w:ascii="Calibri" w:hAnsi="Calibri"/>
          <w:color w:val="444444"/>
          <w:shd w:val="clear" w:color="auto" w:fill="FFFFFF"/>
        </w:rPr>
        <w:t xml:space="preserve"> </w:t>
      </w:r>
      <w:r w:rsidRPr="00551A08">
        <w:rPr>
          <w:rFonts w:ascii="Calibri" w:hAnsi="Calibri"/>
          <w:i/>
          <w:color w:val="444444"/>
          <w:shd w:val="clear" w:color="auto" w:fill="FFFFFF"/>
        </w:rPr>
        <w:t>or</w:t>
      </w:r>
    </w:p>
    <w:p w14:paraId="5C035D0A" w14:textId="33123811" w:rsidR="002F0CC2" w:rsidRDefault="002F0CC2" w:rsidP="00551A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hAnsi="Calibri"/>
          <w:color w:val="444444"/>
          <w:shd w:val="clear" w:color="auto" w:fill="FFFFFF"/>
        </w:rPr>
        <w:t>Consistent with a genetic diagnosis of &lt;GENE&gt;</w:t>
      </w:r>
      <w:r w:rsidR="00551A08">
        <w:rPr>
          <w:rFonts w:ascii="Calibri" w:hAnsi="Calibri"/>
          <w:color w:val="444444"/>
          <w:shd w:val="clear" w:color="auto" w:fill="FFFFFF"/>
        </w:rPr>
        <w:t xml:space="preserve">-associated </w:t>
      </w:r>
      <w:r w:rsidR="002D1206">
        <w:rPr>
          <w:rFonts w:ascii="Calibri" w:hAnsi="Calibri"/>
          <w:color w:val="444444"/>
          <w:shd w:val="clear" w:color="auto" w:fill="FFFFFF"/>
        </w:rPr>
        <w:t>(</w:t>
      </w:r>
      <w:r w:rsidR="00551A08">
        <w:rPr>
          <w:rFonts w:ascii="Calibri" w:hAnsi="Calibri"/>
          <w:color w:val="444444"/>
          <w:shd w:val="clear" w:color="auto" w:fill="FFFFFF"/>
        </w:rPr>
        <w:t>reduced penetrance</w:t>
      </w:r>
      <w:r w:rsidR="002D1206">
        <w:rPr>
          <w:rFonts w:ascii="Calibri" w:hAnsi="Calibri"/>
          <w:color w:val="444444"/>
          <w:shd w:val="clear" w:color="auto" w:fill="FFFFFF"/>
        </w:rPr>
        <w:t>)</w:t>
      </w:r>
      <w:r>
        <w:rPr>
          <w:rFonts w:ascii="Calibri" w:hAnsi="Calibri"/>
          <w:color w:val="444444"/>
          <w:shd w:val="clear" w:color="auto" w:fill="FFFFFF"/>
        </w:rPr>
        <w:t xml:space="preserve"> cancer susceptibility</w:t>
      </w:r>
      <w:r w:rsidR="00551A08">
        <w:rPr>
          <w:rFonts w:ascii="Calibri" w:hAnsi="Calibri"/>
          <w:color w:val="444444"/>
          <w:shd w:val="clear" w:color="auto" w:fill="FFFFFF"/>
        </w:rPr>
        <w:t>.</w:t>
      </w:r>
    </w:p>
    <w:p w14:paraId="5C035D0B" w14:textId="56D7C1C2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Result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Pr="002F0CC2">
        <w:rPr>
          <w:rFonts w:ascii="Calibri" w:hAnsi="Calibri"/>
          <w:color w:val="444444"/>
          <w:shd w:val="clear" w:color="auto" w:fill="FFFFFF"/>
        </w:rPr>
        <w:t xml:space="preserve"> </w:t>
      </w:r>
      <w:r>
        <w:rPr>
          <w:rFonts w:ascii="Calibri" w:hAnsi="Calibri"/>
          <w:color w:val="444444"/>
          <w:shd w:val="clear" w:color="auto" w:fill="FFFFFF"/>
        </w:rPr>
        <w:t>This individual is heterozygous for a germline &lt;likely&gt; pathogenic, reduced penetrance &lt;GENE&gt; &lt;missense/splice&gt; variant (details below). Heterozygous &lt;GENE&gt; pathogenic variants cause cancer susceptibility (OMIM: XXX).</w:t>
      </w:r>
      <w:r w:rsidR="00651253">
        <w:rPr>
          <w:rFonts w:ascii="Calibri" w:hAnsi="Calibri"/>
          <w:color w:val="444444"/>
          <w:shd w:val="clear" w:color="auto" w:fill="FFFFFF"/>
        </w:rPr>
        <w:t xml:space="preserve"> </w:t>
      </w:r>
      <w:r w:rsidR="00651253" w:rsidRPr="00651253">
        <w:rPr>
          <w:rFonts w:ascii="Calibri" w:hAnsi="Calibri"/>
          <w:color w:val="444444"/>
          <w:shd w:val="clear" w:color="auto" w:fill="FFFFFF"/>
        </w:rPr>
        <w:t xml:space="preserve">Compared to typical pathogenic &lt;GENE&gt; variants, this variant is associated with a reduced risk of </w:t>
      </w:r>
      <w:r w:rsidR="00651253">
        <w:rPr>
          <w:rFonts w:ascii="Calibri" w:hAnsi="Calibri"/>
          <w:color w:val="444444"/>
          <w:shd w:val="clear" w:color="auto" w:fill="FFFFFF"/>
        </w:rPr>
        <w:t>&lt;GENE&gt;-associated cancers.</w:t>
      </w:r>
    </w:p>
    <w:p w14:paraId="5C035D0C" w14:textId="0B6FC826" w:rsidR="00A37B1A" w:rsidRPr="00A37B1A" w:rsidRDefault="002F0CC2" w:rsidP="00A37B1A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Implications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B92D26">
        <w:rPr>
          <w:rFonts w:ascii="Calibri" w:eastAsia="Times New Roman" w:hAnsi="Calibri" w:cs="Times New Roman"/>
          <w:color w:val="000000"/>
          <w:lang w:eastAsia="en-GB"/>
        </w:rPr>
        <w:t>The clinical significance of the variant should be interpreted in the context of the wider family history of cancer</w:t>
      </w:r>
      <w:r w:rsidR="00B92D26">
        <w:rPr>
          <w:rFonts w:ascii="Calibri" w:eastAsia="Times New Roman" w:hAnsi="Calibri" w:cs="Times New Roman"/>
          <w:color w:val="444444"/>
          <w:lang w:eastAsia="en-GB"/>
        </w:rPr>
        <w:t xml:space="preserve">. </w:t>
      </w:r>
      <w:r w:rsidR="0053334C" w:rsidRPr="0053334C">
        <w:rPr>
          <w:rFonts w:ascii="Calibri" w:eastAsia="Times New Roman" w:hAnsi="Calibri" w:cs="Times New Roman"/>
          <w:color w:val="444444"/>
          <w:lang w:eastAsia="en-GB"/>
        </w:rPr>
        <w:t>Other relatives may have up to a</w:t>
      </w:r>
      <w:r w:rsidR="0053334C">
        <w:rPr>
          <w:rFonts w:ascii="Calibri" w:eastAsia="Times New Roman" w:hAnsi="Calibri" w:cs="Times New Roman"/>
          <w:color w:val="444444"/>
          <w:lang w:eastAsia="en-GB"/>
        </w:rPr>
        <w:t xml:space="preserve"> </w:t>
      </w:r>
      <w:r w:rsidR="00A37B1A" w:rsidRPr="002F0CC2">
        <w:rPr>
          <w:rFonts w:ascii="Calibri" w:eastAsia="Times New Roman" w:hAnsi="Calibri" w:cs="Times New Roman"/>
          <w:color w:val="444444"/>
          <w:lang w:eastAsia="en-GB"/>
        </w:rPr>
        <w:t xml:space="preserve">50% risk of inheriting this variant and genetic predisposition to &lt;GENE&gt;-associated cancers. </w:t>
      </w:r>
    </w:p>
    <w:p w14:paraId="5C035D0D" w14:textId="77777777" w:rsidR="00555957" w:rsidRDefault="002F0CC2" w:rsidP="00555957">
      <w:pPr>
        <w:shd w:val="clear" w:color="auto" w:fill="FFFFFF"/>
        <w:rPr>
          <w:rFonts w:ascii="Calibri" w:eastAsia="Times New Roman" w:hAnsi="Calibri" w:cs="Times New Roman"/>
          <w:color w:val="444444"/>
          <w:lang w:eastAsia="en-GB"/>
        </w:rPr>
      </w:pPr>
      <w:r w:rsidRPr="002F0CC2">
        <w:rPr>
          <w:rFonts w:ascii="Calibri" w:eastAsia="Times New Roman" w:hAnsi="Calibri" w:cs="Times New Roman"/>
          <w:color w:val="444444"/>
          <w:lang w:eastAsia="en-GB"/>
        </w:rPr>
        <w:t>This individual may benefit from PARP inhibitor therapy, if clinically appropriate. [BRCA1/2 PV]</w:t>
      </w:r>
    </w:p>
    <w:p w14:paraId="5C035D0E" w14:textId="77777777" w:rsidR="002F0CC2" w:rsidRPr="00555957" w:rsidRDefault="002F0CC2" w:rsidP="00555957">
      <w:pPr>
        <w:shd w:val="clear" w:color="auto" w:fill="FFFFFF"/>
        <w:rPr>
          <w:rFonts w:ascii="Calibri" w:eastAsia="Times New Roman" w:hAnsi="Calibri" w:cs="Times New Roman"/>
          <w:color w:val="444444"/>
          <w:lang w:eastAsia="en-GB"/>
        </w:rPr>
      </w:pPr>
      <w:r w:rsidRPr="00555957">
        <w:rPr>
          <w:rFonts w:ascii="Calibri" w:eastAsia="Times New Roman" w:hAnsi="Calibri" w:cs="Times New Roman"/>
          <w:color w:val="FF0000"/>
          <w:lang w:eastAsia="en-GB"/>
        </w:rPr>
        <w:t xml:space="preserve">OR </w:t>
      </w:r>
    </w:p>
    <w:p w14:paraId="5C035D0F" w14:textId="65D14D95" w:rsidR="00A37B1A" w:rsidRDefault="00B92D26" w:rsidP="00A37B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The clinical significance of the variant should be interpreted in the context of the wider family history of cancer</w:t>
      </w:r>
      <w:r>
        <w:rPr>
          <w:rFonts w:ascii="Calibri" w:eastAsia="Times New Roman" w:hAnsi="Calibri" w:cs="Times New Roman"/>
          <w:color w:val="444444"/>
          <w:lang w:eastAsia="en-GB"/>
        </w:rPr>
        <w:t xml:space="preserve">. </w:t>
      </w:r>
      <w:r w:rsidR="0053334C" w:rsidRPr="0053334C">
        <w:rPr>
          <w:rFonts w:ascii="Calibri" w:eastAsia="Times New Roman" w:hAnsi="Calibri" w:cs="Times New Roman"/>
          <w:color w:val="444444"/>
          <w:lang w:eastAsia="en-GB"/>
        </w:rPr>
        <w:t>Other relatives may have up to a</w:t>
      </w:r>
      <w:r w:rsidR="0053334C">
        <w:rPr>
          <w:rFonts w:ascii="Calibri" w:eastAsia="Times New Roman" w:hAnsi="Calibri" w:cs="Times New Roman"/>
          <w:color w:val="444444"/>
          <w:lang w:eastAsia="en-GB"/>
        </w:rPr>
        <w:t xml:space="preserve"> </w:t>
      </w:r>
      <w:r w:rsidR="00A37B1A" w:rsidRPr="002F0CC2">
        <w:rPr>
          <w:rFonts w:ascii="Calibri" w:eastAsia="Times New Roman" w:hAnsi="Calibri" w:cs="Times New Roman"/>
          <w:color w:val="444444"/>
          <w:lang w:eastAsia="en-GB"/>
        </w:rPr>
        <w:t>50% risk of inheriting this variant and genetic predisposition to &lt;GENE&gt;-associated cancers.</w:t>
      </w:r>
    </w:p>
    <w:p w14:paraId="5C035D10" w14:textId="77777777" w:rsidR="00A37B1A" w:rsidRPr="002F0CC2" w:rsidRDefault="00A37B1A" w:rsidP="00A37B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</w:p>
    <w:p w14:paraId="5C035D11" w14:textId="77777777" w:rsidR="002F0CC2" w:rsidRPr="002F0CC2" w:rsidRDefault="002F0CC2" w:rsidP="002F0C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2F0CC2">
        <w:rPr>
          <w:rFonts w:ascii="Calibri" w:eastAsia="Times New Roman" w:hAnsi="Calibri" w:cs="Times New Roman"/>
          <w:color w:val="444444"/>
          <w:lang w:eastAsia="en-GB"/>
        </w:rPr>
        <w:t>As this individual does not have a detectable pathogenic variant in BRCA1 or BRCA2, this result should be considered along with the relevant tumour testing to determine the degree of benefit with PARP inhibitors if clinically appropriate</w:t>
      </w:r>
      <w:r w:rsidR="002902BC" w:rsidRPr="002902BC">
        <w:rPr>
          <w:rFonts w:ascii="Calibri" w:eastAsia="Times New Roman" w:hAnsi="Calibri" w:cs="Times New Roman"/>
          <w:color w:val="444444"/>
          <w:vertAlign w:val="superscript"/>
          <w:lang w:eastAsia="en-GB"/>
        </w:rPr>
        <w:t>2</w:t>
      </w:r>
      <w:r w:rsidRPr="002F0CC2">
        <w:rPr>
          <w:rFonts w:ascii="Calibri" w:eastAsia="Times New Roman" w:hAnsi="Calibri" w:cs="Times New Roman"/>
          <w:color w:val="444444"/>
          <w:lang w:eastAsia="en-GB"/>
        </w:rPr>
        <w:t>. [PV in other genes]</w:t>
      </w:r>
    </w:p>
    <w:p w14:paraId="5C035D12" w14:textId="77777777" w:rsidR="002F0CC2" w:rsidRP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035D13" w14:textId="7C5F6B61" w:rsidR="002F0CC2" w:rsidRDefault="00C00BEE" w:rsidP="002F0CC2">
      <w:pP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Recommended action</w:t>
      </w:r>
      <w:r w:rsidR="002F0CC2"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2F0CC2" w:rsidRPr="002F0CC2">
        <w:rPr>
          <w:rFonts w:ascii="Calibri" w:hAnsi="Calibri"/>
          <w:color w:val="444444"/>
          <w:shd w:val="clear" w:color="auto" w:fill="FFFFFF"/>
        </w:rPr>
        <w:t xml:space="preserve"> </w:t>
      </w:r>
      <w:r w:rsidR="002F0CC2">
        <w:rPr>
          <w:rFonts w:ascii="Calibri" w:hAnsi="Calibri"/>
          <w:color w:val="444444"/>
          <w:shd w:val="clear" w:color="auto" w:fill="FFFFFF"/>
        </w:rPr>
        <w:t xml:space="preserve">This individual is at increased risk of developing further &lt;GENE&gt;-associated cancers. This variant is (&lt;may be&gt;) associated with reduced penetrance, therefore individuals should be managed appropriately, based on their personal and family history. We recommend referral to Clinical Genetics where </w:t>
      </w:r>
      <w:r w:rsidR="00B92D26">
        <w:rPr>
          <w:rFonts w:ascii="Calibri" w:eastAsia="Times New Roman" w:hAnsi="Calibri" w:cs="Times New Roman"/>
          <w:color w:val="000000"/>
          <w:lang w:eastAsia="en-GB"/>
        </w:rPr>
        <w:t xml:space="preserve">risk of &lt;GENE&gt;-associated cancers can be discussed and </w:t>
      </w:r>
      <w:r w:rsidR="002F0CC2">
        <w:rPr>
          <w:rFonts w:ascii="Calibri" w:hAnsi="Calibri"/>
          <w:color w:val="444444"/>
          <w:shd w:val="clear" w:color="auto" w:fill="FFFFFF"/>
        </w:rPr>
        <w:t>predictive and diagnostic testing for this variant in their relatives can be arranged.</w:t>
      </w:r>
    </w:p>
    <w:p w14:paraId="5C035D14" w14:textId="77777777" w:rsidR="00FE4A79" w:rsidRPr="00591772" w:rsidRDefault="00FE4A79" w:rsidP="00FE4A79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>&lt;AUTHORISEDDATE&gt;                    Authoriser: Clinical Scientist</w:t>
      </w:r>
    </w:p>
    <w:p w14:paraId="5C035D15" w14:textId="77777777" w:rsidR="00FE4A79" w:rsidRPr="00591772" w:rsidRDefault="00FE4A79" w:rsidP="00FE4A79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C035D16" w14:textId="77777777" w:rsidR="00FE4A79" w:rsidRPr="009624E5" w:rsidRDefault="00FE4A79" w:rsidP="00FE4A79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lastRenderedPageBreak/>
        <w:t>TECHNICAL INFORMATION</w:t>
      </w:r>
    </w:p>
    <w:p w14:paraId="5C035D17" w14:textId="77777777" w:rsidR="00FE4A79" w:rsidRDefault="00FE4A79" w:rsidP="00FE4A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FE4A79" w14:paraId="5C035D1D" w14:textId="77777777" w:rsidTr="00FE4A7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8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9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A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B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C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FE4A79" w14:paraId="5C035D23" w14:textId="77777777" w:rsidTr="00FE4A79">
        <w:trPr>
          <w:trHeight w:val="40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E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F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20" w14:textId="77777777" w:rsidR="00FE4A79" w:rsidRPr="00092028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NM_xxx:c.xxx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21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22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5C035D24" w14:textId="77777777" w:rsidR="00F57965" w:rsidRDefault="00F57965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</w:p>
    <w:p w14:paraId="5C035D25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1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Genes screened in R430 panel: ATM, BRCA1, BRCA2, CHEK2, MLH1, MSH2, MSH6, PALB2 (all coding exons and exon-intron boundaries). For ATM &amp; CHEK2, only clearly truncating variants (nonsense, frameshift, ±1/2 splice &amp; CNVs) in these genes, plus the ATM c.7271T&gt;G </w:t>
      </w:r>
      <w:proofErr w:type="gram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p.(</w:t>
      </w:r>
      <w:proofErr w:type="gram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Val2424Gly) pathogenic missense variant, are reported.</w:t>
      </w:r>
    </w:p>
    <w:p w14:paraId="5C035D26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2.The PARP inhibitor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olaparib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is recommended for use within the Cancer Drugs Fund as an option for maintenance treatment of BRCA mutation-positive metastatic castration-r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>esistant prostate cancer [</w:t>
      </w:r>
      <w:r w:rsidRPr="00C00BEE">
        <w:rPr>
          <w:rFonts w:eastAsia="Times New Roman" w:cstheme="minorHAnsi"/>
          <w:color w:val="212121"/>
          <w:sz w:val="16"/>
          <w:szCs w:val="16"/>
          <w:lang w:eastAsia="en-GB"/>
        </w:rPr>
        <w:t>www.nice.org.uk/guidance/gid-ta887].</w:t>
      </w:r>
    </w:p>
    <w:p w14:paraId="5C035D27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3.Enrichment method: Agilent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SureSelect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Custom Design and sequenced on the Illumina platform with a sensitivity of at least 95% for heterozygous SNVs. Low level/mosaic variants below 10% are not detected. The target region of selected transcripts is covered to a minimum read depth of 30x.</w:t>
      </w:r>
    </w:p>
    <w:p w14:paraId="5C035D28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4.Screening for large deletions and duplications is performed using comparative depth of coverage of NGS data. The sensitivity of copy number variant detection may be reduced for exons with a high GC content. Deletions/duplications are confirmed by Multiplex Ligation-Dependent Probe Amplification (MRC-Holland). </w:t>
      </w:r>
    </w:p>
    <w:p w14:paraId="5C035D29" w14:textId="77777777" w:rsidR="002902BC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5.Variant nomenclature and classification - see Appendix 1 overleaf. Only relevant results are shown; full details of methods and results, including benign/likely benign variants and variants of uncertain clinical significance with limited evidence, are stored on file and are available on request.</w:t>
      </w:r>
    </w:p>
    <w:p w14:paraId="5C035D2A" w14:textId="77777777" w:rsidR="00551A08" w:rsidRDefault="00551A08">
      <w:pPr>
        <w:rPr>
          <w:rFonts w:cstheme="minorHAnsi"/>
          <w:b/>
          <w:sz w:val="20"/>
          <w:szCs w:val="20"/>
        </w:rPr>
      </w:pPr>
    </w:p>
    <w:sectPr w:rsidR="00551A08" w:rsidSect="003D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8F"/>
    <w:multiLevelType w:val="hybridMultilevel"/>
    <w:tmpl w:val="247278FE"/>
    <w:lvl w:ilvl="0" w:tplc="E7A2D34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DA6"/>
    <w:multiLevelType w:val="multilevel"/>
    <w:tmpl w:val="D0C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F37"/>
    <w:multiLevelType w:val="multilevel"/>
    <w:tmpl w:val="FAFA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A312E"/>
    <w:multiLevelType w:val="hybridMultilevel"/>
    <w:tmpl w:val="F82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98"/>
    <w:multiLevelType w:val="hybridMultilevel"/>
    <w:tmpl w:val="56F2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5184"/>
    <w:multiLevelType w:val="hybridMultilevel"/>
    <w:tmpl w:val="D61E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99E"/>
    <w:multiLevelType w:val="multilevel"/>
    <w:tmpl w:val="0C3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381417">
    <w:abstractNumId w:val="3"/>
  </w:num>
  <w:num w:numId="2" w16cid:durableId="86734232">
    <w:abstractNumId w:val="2"/>
  </w:num>
  <w:num w:numId="3" w16cid:durableId="712462301">
    <w:abstractNumId w:val="6"/>
  </w:num>
  <w:num w:numId="4" w16cid:durableId="240528462">
    <w:abstractNumId w:val="4"/>
  </w:num>
  <w:num w:numId="5" w16cid:durableId="1480072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5382">
    <w:abstractNumId w:val="0"/>
  </w:num>
  <w:num w:numId="7" w16cid:durableId="10188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7"/>
    <w:rsid w:val="000151AF"/>
    <w:rsid w:val="00021FE2"/>
    <w:rsid w:val="00027109"/>
    <w:rsid w:val="00045130"/>
    <w:rsid w:val="000908D0"/>
    <w:rsid w:val="00096ADE"/>
    <w:rsid w:val="000B0630"/>
    <w:rsid w:val="000E340C"/>
    <w:rsid w:val="00183F5A"/>
    <w:rsid w:val="00184DCA"/>
    <w:rsid w:val="002204BF"/>
    <w:rsid w:val="002277A0"/>
    <w:rsid w:val="00240A4C"/>
    <w:rsid w:val="00255E36"/>
    <w:rsid w:val="002902BC"/>
    <w:rsid w:val="002A5EE9"/>
    <w:rsid w:val="002B2908"/>
    <w:rsid w:val="002D1206"/>
    <w:rsid w:val="002D3C8B"/>
    <w:rsid w:val="002D7175"/>
    <w:rsid w:val="002E6B47"/>
    <w:rsid w:val="002F0CC2"/>
    <w:rsid w:val="002F1B72"/>
    <w:rsid w:val="00353B81"/>
    <w:rsid w:val="003760C5"/>
    <w:rsid w:val="00384A03"/>
    <w:rsid w:val="003D5993"/>
    <w:rsid w:val="00421072"/>
    <w:rsid w:val="00445274"/>
    <w:rsid w:val="00446BDF"/>
    <w:rsid w:val="00462B6C"/>
    <w:rsid w:val="004A4F58"/>
    <w:rsid w:val="004C7DB0"/>
    <w:rsid w:val="004D65AE"/>
    <w:rsid w:val="00500DCF"/>
    <w:rsid w:val="00524568"/>
    <w:rsid w:val="0053334C"/>
    <w:rsid w:val="00551A08"/>
    <w:rsid w:val="0055411D"/>
    <w:rsid w:val="00554454"/>
    <w:rsid w:val="00555957"/>
    <w:rsid w:val="005757C0"/>
    <w:rsid w:val="005854BC"/>
    <w:rsid w:val="00585692"/>
    <w:rsid w:val="00591886"/>
    <w:rsid w:val="0059333E"/>
    <w:rsid w:val="00611947"/>
    <w:rsid w:val="006459CA"/>
    <w:rsid w:val="00651253"/>
    <w:rsid w:val="006643B9"/>
    <w:rsid w:val="00665A72"/>
    <w:rsid w:val="006670CB"/>
    <w:rsid w:val="006B02DD"/>
    <w:rsid w:val="006B68BD"/>
    <w:rsid w:val="006C3AE0"/>
    <w:rsid w:val="007449E8"/>
    <w:rsid w:val="0077125B"/>
    <w:rsid w:val="007731BB"/>
    <w:rsid w:val="007A013F"/>
    <w:rsid w:val="007D44B3"/>
    <w:rsid w:val="00865EF0"/>
    <w:rsid w:val="00896586"/>
    <w:rsid w:val="008C0B75"/>
    <w:rsid w:val="008F14A6"/>
    <w:rsid w:val="008F3FE1"/>
    <w:rsid w:val="009200C8"/>
    <w:rsid w:val="00950B53"/>
    <w:rsid w:val="009624E5"/>
    <w:rsid w:val="00963AB3"/>
    <w:rsid w:val="009A44A7"/>
    <w:rsid w:val="00A272F9"/>
    <w:rsid w:val="00A37B1A"/>
    <w:rsid w:val="00A858EB"/>
    <w:rsid w:val="00AC13B6"/>
    <w:rsid w:val="00B0176A"/>
    <w:rsid w:val="00B01AD2"/>
    <w:rsid w:val="00B92D26"/>
    <w:rsid w:val="00B95845"/>
    <w:rsid w:val="00C00BEE"/>
    <w:rsid w:val="00C05998"/>
    <w:rsid w:val="00C6525D"/>
    <w:rsid w:val="00CA71C3"/>
    <w:rsid w:val="00CB1A5B"/>
    <w:rsid w:val="00CC397D"/>
    <w:rsid w:val="00CD3EDF"/>
    <w:rsid w:val="00CF407D"/>
    <w:rsid w:val="00D22EC7"/>
    <w:rsid w:val="00D47ACB"/>
    <w:rsid w:val="00D7235C"/>
    <w:rsid w:val="00D807C3"/>
    <w:rsid w:val="00D87BEF"/>
    <w:rsid w:val="00DA4CC8"/>
    <w:rsid w:val="00DB64EF"/>
    <w:rsid w:val="00DC61F2"/>
    <w:rsid w:val="00E06382"/>
    <w:rsid w:val="00E15EB8"/>
    <w:rsid w:val="00E41AC9"/>
    <w:rsid w:val="00E51E62"/>
    <w:rsid w:val="00E530AD"/>
    <w:rsid w:val="00E53DF7"/>
    <w:rsid w:val="00E617CF"/>
    <w:rsid w:val="00E9453B"/>
    <w:rsid w:val="00E950DA"/>
    <w:rsid w:val="00E9742F"/>
    <w:rsid w:val="00EA5673"/>
    <w:rsid w:val="00EB4898"/>
    <w:rsid w:val="00ED34B5"/>
    <w:rsid w:val="00ED43EB"/>
    <w:rsid w:val="00F01737"/>
    <w:rsid w:val="00F01B54"/>
    <w:rsid w:val="00F34D3C"/>
    <w:rsid w:val="00F3646F"/>
    <w:rsid w:val="00F4077C"/>
    <w:rsid w:val="00F40AB9"/>
    <w:rsid w:val="00F5060F"/>
    <w:rsid w:val="00F52A69"/>
    <w:rsid w:val="00F531CE"/>
    <w:rsid w:val="00F56867"/>
    <w:rsid w:val="00F57965"/>
    <w:rsid w:val="00F90679"/>
    <w:rsid w:val="00FA46EB"/>
    <w:rsid w:val="00FB220E"/>
    <w:rsid w:val="00FB62A1"/>
    <w:rsid w:val="00FE49E5"/>
    <w:rsid w:val="00FE4A7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CD9"/>
  <w15:docId w15:val="{1AF6B494-E5A3-4084-A6F5-F651C94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A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31BB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8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617AE-6180-4951-80D0-A2AFAACED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C0609-15CD-463A-8463-27DEE6288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19EA1-A26F-460C-8929-79B35F71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Robinson</dc:creator>
  <cp:lastModifiedBy>Sophie Allen</cp:lastModifiedBy>
  <cp:revision>10</cp:revision>
  <cp:lastPrinted>2022-04-08T11:54:00Z</cp:lastPrinted>
  <dcterms:created xsi:type="dcterms:W3CDTF">2023-08-23T08:25:00Z</dcterms:created>
  <dcterms:modified xsi:type="dcterms:W3CDTF">2024-01-09T08:26:00Z</dcterms:modified>
</cp:coreProperties>
</file>