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8616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72643" wp14:editId="6E13B553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058D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7264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8.65pt;margin-top:19.4pt;width:94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56CB058D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05201AF4" wp14:editId="3BB6C866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8A2AD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3EB5B8E4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60F092D9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C7FC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203F017D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E450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AAF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1B6B1177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7589B122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E5D5A51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1E5E9DBC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2ED5F3A3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97679F9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E787C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5FA0E4DE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8FEDA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5C1BE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126D61B6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5132517F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4A3E2A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8E71FB" w:rsidRPr="00591772" w14:paraId="0E570F73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003F89D5" w14:textId="77777777" w:rsidR="008E71FB" w:rsidRPr="00E16DB5" w:rsidRDefault="008E71FB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2097692D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6BAAB10C" w14:textId="77777777" w:rsidR="008E71FB" w:rsidRPr="00EF7A7C" w:rsidRDefault="008E71F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5BE78A72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CF86C72" w14:textId="77777777" w:rsidR="002A7FE9" w:rsidRPr="00E16DB5" w:rsidRDefault="0054710F" w:rsidP="004B58C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216517B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3E4AF00A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6A76295A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5CB716F2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76F83274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2AB4859A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4C0FD443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21D5BAE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B52F0F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47F2E389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1A7A1EC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64EF1D9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6DA0CDB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4D002AE3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5D373CF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9FCA498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C433A4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A208911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B2BEB17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4EE68CC6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65F6F185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7DB36357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64CFF19F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4D9C7154" w14:textId="77777777" w:rsidR="00D27DF7" w:rsidRDefault="003C24B1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Consistent with a g</w:t>
            </w:r>
            <w:r w:rsidR="0054710F"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A21C9D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 w:rsidR="00374BC0">
              <w:rPr>
                <w:rFonts w:ascii="Arial" w:hAnsi="Arial" w:cs="Arial"/>
                <w:b/>
                <w:sz w:val="22"/>
                <w:szCs w:val="22"/>
              </w:rPr>
              <w:t>-related cancer susceptibility</w:t>
            </w:r>
          </w:p>
          <w:p w14:paraId="05B48095" w14:textId="77777777" w:rsidR="00F55BD9" w:rsidRDefault="00F55BD9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4E18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or</w:t>
            </w:r>
          </w:p>
          <w:p w14:paraId="78B5782B" w14:textId="77777777" w:rsidR="00F55BD9" w:rsidRPr="00591772" w:rsidRDefault="00F55BD9" w:rsidP="00A21C9D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91772">
              <w:rPr>
                <w:rFonts w:ascii="Arial" w:hAnsi="Arial" w:cs="Arial"/>
                <w:b/>
                <w:sz w:val="22"/>
                <w:szCs w:val="22"/>
              </w:rPr>
              <w:t xml:space="preserve">enetic diagnosis of </w:t>
            </w:r>
            <w:r w:rsidR="00A21C9D">
              <w:rPr>
                <w:rFonts w:ascii="Arial" w:hAnsi="Arial" w:cs="Arial"/>
                <w:b/>
                <w:i/>
                <w:sz w:val="22"/>
                <w:szCs w:val="22"/>
              </w:rPr>
              <w:t>&lt;GENE&gt;</w:t>
            </w:r>
            <w:r>
              <w:rPr>
                <w:rFonts w:ascii="Arial" w:hAnsi="Arial" w:cs="Arial"/>
                <w:b/>
                <w:sz w:val="22"/>
                <w:szCs w:val="22"/>
              </w:rPr>
              <w:t>-related cancer susceptibility</w:t>
            </w:r>
          </w:p>
        </w:tc>
      </w:tr>
    </w:tbl>
    <w:p w14:paraId="18753F19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298A133B" w14:textId="5661BE4F" w:rsidR="0054710F" w:rsidRPr="00A9042A" w:rsidRDefault="00005466" w:rsidP="00A904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 </w:t>
      </w:r>
      <w:r w:rsidR="00FD72DF">
        <w:rPr>
          <w:rFonts w:ascii="Arial" w:hAnsi="Arial" w:cs="Arial"/>
        </w:rPr>
        <w:t xml:space="preserve">germline </w:t>
      </w:r>
      <w:r w:rsidR="00A21C9D">
        <w:rPr>
          <w:rFonts w:ascii="Arial" w:hAnsi="Arial" w:cs="Arial"/>
        </w:rPr>
        <w:t>&lt;</w:t>
      </w:r>
      <w:r w:rsidR="009220DD">
        <w:rPr>
          <w:rFonts w:ascii="Arial" w:hAnsi="Arial" w:cs="Arial"/>
        </w:rPr>
        <w:t>likely</w:t>
      </w:r>
      <w:r w:rsidR="00A21C9D">
        <w:rPr>
          <w:rFonts w:ascii="Arial" w:hAnsi="Arial" w:cs="Arial"/>
        </w:rPr>
        <w:t>&gt;</w:t>
      </w:r>
      <w:r w:rsidR="009220DD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 xml:space="preserve">pathogenic </w:t>
      </w:r>
      <w:r w:rsidR="00A21C9D">
        <w:rPr>
          <w:rFonts w:ascii="Arial" w:hAnsi="Arial" w:cs="Arial"/>
          <w:i/>
          <w:iCs/>
        </w:rPr>
        <w:t>&lt;GENE&gt;</w:t>
      </w:r>
      <w:r w:rsidR="0054710F" w:rsidRPr="00591772">
        <w:rPr>
          <w:rFonts w:ascii="Arial" w:hAnsi="Arial" w:cs="Arial"/>
        </w:rPr>
        <w:t xml:space="preserve"> </w:t>
      </w:r>
      <w:r w:rsidR="00555E9F">
        <w:rPr>
          <w:rFonts w:ascii="Arial" w:hAnsi="Arial" w:cs="Arial"/>
        </w:rPr>
        <w:t>&lt;</w:t>
      </w:r>
      <w:r w:rsidR="0054710F" w:rsidRPr="00A00BCB">
        <w:rPr>
          <w:rFonts w:ascii="Arial" w:hAnsi="Arial" w:cs="Arial"/>
        </w:rPr>
        <w:t>missense</w:t>
      </w:r>
      <w:r w:rsidR="00A21C9D">
        <w:rPr>
          <w:rFonts w:ascii="Arial" w:hAnsi="Arial" w:cs="Arial"/>
        </w:rPr>
        <w:t>/truncating/splice</w:t>
      </w:r>
      <w:r w:rsidR="00555E9F">
        <w:rPr>
          <w:rFonts w:ascii="Arial" w:hAnsi="Arial" w:cs="Arial"/>
        </w:rPr>
        <w:t>&gt;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 xml:space="preserve">variant (details below). </w:t>
      </w:r>
      <w:r>
        <w:rPr>
          <w:rFonts w:ascii="Arial" w:hAnsi="Arial" w:cs="Arial"/>
        </w:rPr>
        <w:t xml:space="preserve">Heterozygous </w:t>
      </w:r>
      <w:r w:rsidR="00A21C9D">
        <w:rPr>
          <w:rFonts w:ascii="Arial" w:hAnsi="Arial" w:cs="Arial"/>
          <w:i/>
          <w:iCs/>
        </w:rPr>
        <w:t>&lt;GENE&gt;</w:t>
      </w:r>
      <w:r w:rsidR="00374BC0">
        <w:rPr>
          <w:rFonts w:ascii="Arial" w:hAnsi="Arial" w:cs="Arial"/>
          <w:i/>
          <w:iCs/>
        </w:rPr>
        <w:t xml:space="preserve"> </w:t>
      </w:r>
      <w:r w:rsidR="00374BC0" w:rsidRPr="00374BC0">
        <w:rPr>
          <w:rFonts w:ascii="Arial" w:hAnsi="Arial" w:cs="Arial"/>
          <w:iCs/>
        </w:rPr>
        <w:t>pathogenic</w:t>
      </w:r>
      <w:r w:rsidR="00374BC0">
        <w:rPr>
          <w:rFonts w:ascii="Arial" w:hAnsi="Arial" w:cs="Arial"/>
          <w:i/>
          <w:iCs/>
        </w:rPr>
        <w:t xml:space="preserve"> </w:t>
      </w:r>
      <w:r w:rsidR="0054710F" w:rsidRPr="00591772">
        <w:rPr>
          <w:rFonts w:ascii="Arial" w:hAnsi="Arial" w:cs="Arial"/>
        </w:rPr>
        <w:t xml:space="preserve">variants </w:t>
      </w:r>
      <w:r w:rsidR="0054710F" w:rsidRPr="00253618">
        <w:rPr>
          <w:rFonts w:ascii="Arial" w:hAnsi="Arial" w:cs="Arial"/>
        </w:rPr>
        <w:t xml:space="preserve">cause </w:t>
      </w:r>
      <w:r w:rsidR="000F4D76">
        <w:rPr>
          <w:rFonts w:ascii="Arial" w:hAnsi="Arial" w:cs="Arial"/>
        </w:rPr>
        <w:t xml:space="preserve">cancer susceptibility (OMIM: </w:t>
      </w:r>
      <w:r w:rsidR="00A21C9D">
        <w:rPr>
          <w:rFonts w:ascii="Arial" w:hAnsi="Arial" w:cs="Arial"/>
        </w:rPr>
        <w:t>xxx</w:t>
      </w:r>
      <w:r w:rsidR="00A611C4">
        <w:rPr>
          <w:rFonts w:ascii="Arial" w:hAnsi="Arial" w:cs="Arial"/>
        </w:rPr>
        <w:t xml:space="preserve">), particularly </w:t>
      </w:r>
      <w:r w:rsidR="00653E11" w:rsidRPr="00653E11">
        <w:rPr>
          <w:rFonts w:ascii="Arial" w:hAnsi="Arial" w:cs="Arial"/>
          <w:highlight w:val="yellow"/>
        </w:rPr>
        <w:t>[</w:t>
      </w:r>
      <w:r w:rsidR="00A611C4" w:rsidRPr="00653E11">
        <w:rPr>
          <w:rFonts w:ascii="Arial" w:hAnsi="Arial" w:cs="Arial"/>
          <w:highlight w:val="yellow"/>
        </w:rPr>
        <w:t>breast and</w:t>
      </w:r>
      <w:r w:rsidR="00653E11" w:rsidRPr="00653E11">
        <w:rPr>
          <w:rFonts w:ascii="Arial" w:hAnsi="Arial" w:cs="Arial"/>
          <w:highlight w:val="yellow"/>
        </w:rPr>
        <w:t xml:space="preserve"> </w:t>
      </w:r>
      <w:r w:rsidR="00653E11" w:rsidRPr="00653E11">
        <w:rPr>
          <w:rFonts w:ascii="Arial" w:hAnsi="Arial" w:cs="Arial"/>
          <w:i/>
          <w:iCs/>
          <w:highlight w:val="yellow"/>
        </w:rPr>
        <w:t>– remove for BRIP1/MLH1/MSH2/MSH6</w:t>
      </w:r>
      <w:r w:rsidR="00653E11" w:rsidRPr="00653E11">
        <w:rPr>
          <w:rFonts w:ascii="Arial" w:hAnsi="Arial" w:cs="Arial"/>
          <w:highlight w:val="yellow"/>
        </w:rPr>
        <w:t>]</w:t>
      </w:r>
      <w:r w:rsidR="00A611C4">
        <w:rPr>
          <w:rFonts w:ascii="Arial" w:hAnsi="Arial" w:cs="Arial"/>
        </w:rPr>
        <w:t xml:space="preserve"> ovarian cancer in females.</w:t>
      </w:r>
      <w:r w:rsidR="0054710F" w:rsidRPr="00A00BCB">
        <w:rPr>
          <w:rFonts w:ascii="Arial" w:hAnsi="Arial" w:cs="Arial"/>
        </w:rPr>
        <w:t xml:space="preserve"> </w:t>
      </w:r>
    </w:p>
    <w:p w14:paraId="31107CC6" w14:textId="77777777" w:rsidR="0054710F" w:rsidRPr="0003348F" w:rsidRDefault="0054710F" w:rsidP="00A9042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 w:rsidRPr="0003348F">
        <w:rPr>
          <w:rFonts w:ascii="Arial" w:hAnsi="Arial" w:cs="Arial"/>
          <w:b/>
          <w:bCs/>
        </w:rPr>
        <w:t>Implications</w:t>
      </w:r>
      <w:r w:rsidR="000F4D76" w:rsidRPr="0003348F">
        <w:rPr>
          <w:rFonts w:ascii="Arial" w:hAnsi="Arial" w:cs="Arial"/>
          <w:b/>
          <w:bCs/>
        </w:rPr>
        <w:t xml:space="preserve"> </w:t>
      </w:r>
    </w:p>
    <w:p w14:paraId="608F9690" w14:textId="46E1FF5C" w:rsidR="0067661B" w:rsidRPr="00C6061A" w:rsidRDefault="00A21C9D" w:rsidP="000A7E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08"/>
        </w:tabs>
        <w:autoSpaceDE w:val="0"/>
        <w:autoSpaceDN w:val="0"/>
        <w:adjustRightInd w:val="0"/>
        <w:ind w:right="-23"/>
        <w:jc w:val="both"/>
        <w:rPr>
          <w:rFonts w:ascii="Arial" w:hAnsi="Arial" w:cs="Arial"/>
          <w:highlight w:val="yellow"/>
        </w:rPr>
      </w:pPr>
      <w:r w:rsidRPr="00C6061A">
        <w:rPr>
          <w:rFonts w:ascii="Arial" w:hAnsi="Arial" w:cs="Arial"/>
          <w:highlight w:val="yellow"/>
        </w:rPr>
        <w:t>This individual</w:t>
      </w:r>
      <w:r w:rsidR="0067661B" w:rsidRPr="00C6061A">
        <w:rPr>
          <w:rFonts w:ascii="Arial" w:hAnsi="Arial" w:cs="Arial"/>
          <w:highlight w:val="yellow"/>
        </w:rPr>
        <w:t xml:space="preserve"> </w:t>
      </w:r>
      <w:r w:rsidR="00222E6E">
        <w:rPr>
          <w:rFonts w:ascii="Arial" w:hAnsi="Arial" w:cs="Arial"/>
          <w:highlight w:val="yellow"/>
        </w:rPr>
        <w:t>may</w:t>
      </w:r>
      <w:r w:rsidR="0067661B" w:rsidRPr="00C6061A">
        <w:rPr>
          <w:rFonts w:ascii="Arial" w:hAnsi="Arial" w:cs="Arial"/>
          <w:highlight w:val="yellow"/>
        </w:rPr>
        <w:t xml:space="preserve"> benefit from PARP inhibitor therapy, if clinically appropriate.</w:t>
      </w:r>
      <w:r w:rsidR="00653E11" w:rsidRPr="00C6061A">
        <w:rPr>
          <w:rFonts w:ascii="Arial" w:hAnsi="Arial" w:cs="Arial"/>
          <w:highlight w:val="yellow"/>
        </w:rPr>
        <w:t xml:space="preserve"> [BRCA1/2 PV]</w:t>
      </w:r>
    </w:p>
    <w:p w14:paraId="436D54E8" w14:textId="77777777" w:rsidR="00C6061A" w:rsidRDefault="00C6061A" w:rsidP="00C6061A">
      <w:pPr>
        <w:widowControl w:val="0"/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color w:val="000000"/>
          <w:highlight w:val="yellow"/>
        </w:rPr>
      </w:pPr>
      <w:r w:rsidRPr="00C6061A">
        <w:rPr>
          <w:rFonts w:ascii="Arial" w:hAnsi="Arial" w:cs="Arial"/>
          <w:b/>
          <w:bCs/>
          <w:i/>
          <w:iCs/>
          <w:color w:val="000000"/>
          <w:highlight w:val="yellow"/>
        </w:rPr>
        <w:t>OR</w:t>
      </w:r>
      <w:r w:rsidRPr="00C6061A">
        <w:rPr>
          <w:rFonts w:ascii="Arial" w:hAnsi="Arial" w:cs="Arial"/>
          <w:b/>
          <w:bCs/>
          <w:color w:val="000000"/>
          <w:highlight w:val="yellow"/>
        </w:rPr>
        <w:t xml:space="preserve"> </w:t>
      </w:r>
    </w:p>
    <w:p w14:paraId="7F14A772" w14:textId="721D5778" w:rsidR="00653E11" w:rsidRPr="00C6061A" w:rsidRDefault="00C6061A" w:rsidP="00C6061A">
      <w:pPr>
        <w:widowControl w:val="0"/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C6061A">
        <w:rPr>
          <w:rFonts w:ascii="Arial" w:hAnsi="Arial" w:cs="Arial"/>
          <w:bCs/>
          <w:highlight w:val="yellow"/>
        </w:rPr>
        <w:t xml:space="preserve">As this individual does not have a detectable pathogenic variant in </w:t>
      </w:r>
      <w:r w:rsidRPr="00C6061A">
        <w:rPr>
          <w:rFonts w:ascii="Arial" w:hAnsi="Arial" w:cs="Arial"/>
          <w:bCs/>
          <w:i/>
          <w:iCs/>
          <w:highlight w:val="yellow"/>
        </w:rPr>
        <w:t>BRCA1</w:t>
      </w:r>
      <w:r w:rsidRPr="00C6061A">
        <w:rPr>
          <w:rFonts w:ascii="Arial" w:hAnsi="Arial" w:cs="Arial"/>
          <w:bCs/>
          <w:highlight w:val="yellow"/>
        </w:rPr>
        <w:t xml:space="preserve"> or </w:t>
      </w:r>
      <w:r w:rsidRPr="00C6061A">
        <w:rPr>
          <w:rFonts w:ascii="Arial" w:hAnsi="Arial" w:cs="Arial"/>
          <w:bCs/>
          <w:i/>
          <w:iCs/>
          <w:highlight w:val="yellow"/>
        </w:rPr>
        <w:t>BRCA2</w:t>
      </w:r>
      <w:r w:rsidRPr="00C6061A">
        <w:rPr>
          <w:rFonts w:ascii="Arial" w:hAnsi="Arial" w:cs="Arial"/>
          <w:bCs/>
          <w:highlight w:val="yellow"/>
        </w:rPr>
        <w:t xml:space="preserve">, </w:t>
      </w:r>
      <w:r w:rsidR="00165ECD" w:rsidRPr="00165ECD">
        <w:rPr>
          <w:rFonts w:ascii="Arial" w:hAnsi="Arial" w:cs="Arial"/>
          <w:bCs/>
          <w:highlight w:val="yellow"/>
        </w:rPr>
        <w:t>this result should be considered along with the relevant tumour testing to determine the degree of benefit with PARP inhibitors</w:t>
      </w:r>
      <w:r w:rsidR="001A7580">
        <w:rPr>
          <w:rFonts w:ascii="Arial" w:hAnsi="Arial" w:cs="Arial"/>
          <w:bCs/>
        </w:rPr>
        <w:t>.</w:t>
      </w:r>
      <w:r w:rsidR="00165ECD">
        <w:rPr>
          <w:rFonts w:ascii="Arial" w:hAnsi="Arial" w:cs="Arial"/>
          <w:bCs/>
        </w:rPr>
        <w:t xml:space="preserve"> </w:t>
      </w:r>
      <w:r w:rsidRPr="00325597">
        <w:rPr>
          <w:rFonts w:ascii="Arial" w:hAnsi="Arial" w:cs="Arial"/>
          <w:bCs/>
          <w:highlight w:val="yellow"/>
        </w:rPr>
        <w:t>[PV in other genes]</w:t>
      </w:r>
    </w:p>
    <w:p w14:paraId="51C1EA8D" w14:textId="6B2918A3" w:rsidR="004A2D63" w:rsidRPr="00A9042A" w:rsidRDefault="0064612B" w:rsidP="00A904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Other relatives may have up to a </w:t>
      </w:r>
      <w:r w:rsidR="0054710F" w:rsidRPr="0003348F">
        <w:rPr>
          <w:rFonts w:ascii="Arial" w:hAnsi="Arial" w:cs="Arial"/>
        </w:rPr>
        <w:t xml:space="preserve">50% risk of inheriting this variant and </w:t>
      </w:r>
      <w:r w:rsidR="000A7E44">
        <w:rPr>
          <w:rFonts w:ascii="Arial" w:hAnsi="Arial" w:cs="Arial"/>
        </w:rPr>
        <w:t>increased cancer susceptibility</w:t>
      </w:r>
      <w:r w:rsidR="0054710F" w:rsidRPr="0003348F">
        <w:rPr>
          <w:rFonts w:ascii="Arial" w:hAnsi="Arial" w:cs="Arial"/>
        </w:rPr>
        <w:t xml:space="preserve">. </w:t>
      </w:r>
    </w:p>
    <w:p w14:paraId="17500981" w14:textId="77777777" w:rsidR="0098300B" w:rsidRPr="0067661B" w:rsidRDefault="000F4D76" w:rsidP="00A9042A">
      <w:p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74894B03" w14:textId="77777777" w:rsidR="000E4F7D" w:rsidRPr="00A21C9D" w:rsidRDefault="00005466" w:rsidP="00A21C9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0F4D76">
        <w:rPr>
          <w:rFonts w:ascii="Arial" w:hAnsi="Arial" w:cs="Arial"/>
        </w:rPr>
        <w:t xml:space="preserve"> is at increased risk of developing further </w:t>
      </w:r>
      <w:r w:rsidR="0098300B">
        <w:rPr>
          <w:rFonts w:ascii="Arial" w:hAnsi="Arial" w:cs="Arial"/>
          <w:i/>
        </w:rPr>
        <w:t>&lt;</w:t>
      </w:r>
      <w:r w:rsidR="0016066A">
        <w:rPr>
          <w:rFonts w:ascii="Arial" w:hAnsi="Arial" w:cs="Arial"/>
          <w:i/>
        </w:rPr>
        <w:t>GENE</w:t>
      </w:r>
      <w:r w:rsidR="0098300B">
        <w:rPr>
          <w:rFonts w:ascii="Arial" w:hAnsi="Arial" w:cs="Arial"/>
          <w:i/>
        </w:rPr>
        <w:t>&gt;</w:t>
      </w:r>
      <w:r w:rsidR="000F4D76">
        <w:rPr>
          <w:rFonts w:ascii="Arial" w:hAnsi="Arial" w:cs="Arial"/>
        </w:rPr>
        <w:t xml:space="preserve">-associated </w:t>
      </w:r>
      <w:r w:rsidR="00A21C9D">
        <w:rPr>
          <w:rFonts w:ascii="Arial" w:hAnsi="Arial" w:cs="Arial"/>
        </w:rPr>
        <w:t>cancers</w:t>
      </w:r>
      <w:r w:rsidR="000F4D76">
        <w:rPr>
          <w:rFonts w:ascii="Arial" w:hAnsi="Arial" w:cs="Arial"/>
        </w:rPr>
        <w:t xml:space="preserve"> and should be m</w:t>
      </w:r>
      <w:r w:rsidR="00A21C9D">
        <w:rPr>
          <w:rFonts w:ascii="Arial" w:hAnsi="Arial" w:cs="Arial"/>
        </w:rPr>
        <w:t>anaged</w:t>
      </w:r>
      <w:r w:rsidR="000F4D76">
        <w:rPr>
          <w:rFonts w:ascii="Arial" w:hAnsi="Arial" w:cs="Arial"/>
        </w:rPr>
        <w:t xml:space="preserve"> appropriately.</w:t>
      </w:r>
      <w:r w:rsidR="00A21C9D">
        <w:rPr>
          <w:rFonts w:ascii="Arial" w:hAnsi="Arial" w:cs="Arial"/>
        </w:rPr>
        <w:t xml:space="preserve"> </w:t>
      </w:r>
      <w:r w:rsidR="00A21C9D" w:rsidRPr="00A21C9D">
        <w:rPr>
          <w:rFonts w:ascii="Arial" w:hAnsi="Arial" w:cs="Arial"/>
          <w:color w:val="000000" w:themeColor="text1"/>
          <w:shd w:val="clear" w:color="auto" w:fill="FFFFFF"/>
        </w:rPr>
        <w:t xml:space="preserve">We recommend referral to Clinical Genetics </w:t>
      </w:r>
      <w:r w:rsidR="00A21C9D" w:rsidRPr="00A21C9D">
        <w:rPr>
          <w:rFonts w:ascii="Arial" w:hAnsi="Arial" w:cs="Arial"/>
          <w:color w:val="000000" w:themeColor="text1"/>
        </w:rPr>
        <w:t xml:space="preserve">for further discussion </w:t>
      </w:r>
      <w:r w:rsidR="00A21C9D" w:rsidRPr="00A21C9D">
        <w:rPr>
          <w:rFonts w:ascii="Arial" w:hAnsi="Arial" w:cs="Arial"/>
          <w:color w:val="000000" w:themeColor="text1"/>
          <w:shd w:val="clear" w:color="auto" w:fill="FFFFFF"/>
        </w:rPr>
        <w:t>and to arrange predictive and diagnostic testing for this variant in her relatives, as appropriate.</w:t>
      </w:r>
    </w:p>
    <w:p w14:paraId="520FB849" w14:textId="77777777" w:rsidR="00A21C9D" w:rsidRDefault="00A21C9D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1DAEA6" w14:textId="77777777" w:rsidR="0054710F" w:rsidRPr="00B65DD7" w:rsidRDefault="000E4F7D" w:rsidP="00C72742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Authoriser: </w:t>
      </w:r>
      <w:r>
        <w:rPr>
          <w:rFonts w:ascii="Arial" w:hAnsi="Arial" w:cs="Arial"/>
          <w:sz w:val="22"/>
          <w:szCs w:val="22"/>
        </w:rPr>
        <w:t>Clinical Scientist</w:t>
      </w:r>
      <w:r w:rsidR="00B65DD7">
        <w:rPr>
          <w:rFonts w:ascii="Arial" w:hAnsi="Arial" w:cs="Arial"/>
          <w:sz w:val="22"/>
          <w:szCs w:val="22"/>
        </w:rPr>
        <w:tab/>
      </w:r>
      <w:r w:rsidR="008E71FB">
        <w:rPr>
          <w:rFonts w:ascii="Arial" w:hAnsi="Arial" w:cs="Arial"/>
          <w:noProof/>
        </w:rPr>
        <w:t xml:space="preserve">Date issued: </w:t>
      </w:r>
      <w:r w:rsidR="008E71FB">
        <w:rPr>
          <w:rFonts w:ascii="Arial" w:hAnsi="Arial" w:cs="Arial"/>
        </w:rPr>
        <w:t xml:space="preserve">&lt;AUTHORISEDDATE&gt;                    </w:t>
      </w:r>
      <w:r w:rsidR="0054710F" w:rsidRPr="00591772">
        <w:rPr>
          <w:rFonts w:ascii="Arial" w:hAnsi="Arial" w:cs="Arial"/>
        </w:rPr>
        <w:tab/>
      </w:r>
    </w:p>
    <w:p w14:paraId="4DC1DFE2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21B6C92E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7C50A8A6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3D62D853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3260"/>
        <w:gridCol w:w="2693"/>
        <w:gridCol w:w="1559"/>
      </w:tblGrid>
      <w:tr w:rsidR="00DB6F24" w14:paraId="59D37E8F" w14:textId="77777777" w:rsidTr="00DB6F2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B0E9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9C6F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143C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754" w14:textId="77777777" w:rsidR="00DB6F24" w:rsidRDefault="00DB6F24" w:rsidP="005C6D8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5C6D8B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10EF" w14:textId="77777777" w:rsidR="00DB6F24" w:rsidRDefault="00DB6F24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DB6F24" w14:paraId="77AD2B07" w14:textId="77777777" w:rsidTr="00DB6F24">
        <w:trPr>
          <w:trHeight w:val="3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16B5" w14:textId="77777777" w:rsidR="00DB6F24" w:rsidRPr="000F6822" w:rsidRDefault="00A21C9D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E0AA" w14:textId="77777777" w:rsidR="00DB6F24" w:rsidRPr="000F6822" w:rsidRDefault="00DB6F24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BB78" w14:textId="77777777" w:rsidR="00DB6F24" w:rsidRPr="00092028" w:rsidRDefault="00DB6F24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A21C9D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 xml:space="preserve"> c.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T&gt;C p.(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 w:rsidRPr="00092028">
              <w:rPr>
                <w:rFonts w:ascii="Arial" w:hAnsi="Arial" w:cs="Arial"/>
                <w:noProof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98AC" w14:textId="77777777" w:rsidR="00DB6F24" w:rsidRPr="000F6822" w:rsidRDefault="00DB6F24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A21C9D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0F6822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0F6822"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F387" w14:textId="77777777" w:rsidR="00DB6F24" w:rsidRPr="000F6822" w:rsidRDefault="00A21C9D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6061A">
              <w:rPr>
                <w:rFonts w:ascii="Arial" w:hAnsi="Arial" w:cs="Arial"/>
                <w:sz w:val="16"/>
                <w:szCs w:val="16"/>
              </w:rPr>
              <w:t>&lt;Likely&gt;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DB6F24" w:rsidRPr="000F6822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49589318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660FDAC1" w14:textId="30E55C6A" w:rsidR="00A21C9D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BRIP1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BRCA1; BRCA2; MLH1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MSH2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MSH6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PALB2;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>RAD51C</w:t>
      </w:r>
      <w:r w:rsidR="00653E11">
        <w:rPr>
          <w:rFonts w:ascii="Arial" w:hAnsi="Arial" w:cs="Arial"/>
          <w:color w:val="000000"/>
          <w:sz w:val="14"/>
          <w:szCs w:val="14"/>
        </w:rPr>
        <w:t xml:space="preserve">; </w:t>
      </w:r>
      <w:r w:rsidR="00653E11">
        <w:rPr>
          <w:rFonts w:ascii="Arial" w:hAnsi="Arial" w:cs="Arial"/>
          <w:i/>
          <w:iCs/>
          <w:color w:val="000000"/>
          <w:sz w:val="14"/>
          <w:szCs w:val="14"/>
        </w:rPr>
        <w:t xml:space="preserve">RAD51D </w:t>
      </w:r>
      <w:r>
        <w:rPr>
          <w:rFonts w:ascii="Arial" w:eastAsia="Arial" w:hAnsi="Arial" w:cs="Arial"/>
          <w:color w:val="000000"/>
          <w:sz w:val="14"/>
          <w:szCs w:val="14"/>
        </w:rPr>
        <w:t>(all coding exons &amp; exon-intron boundaries)</w:t>
      </w:r>
    </w:p>
    <w:p w14:paraId="0948128E" w14:textId="77777777" w:rsidR="00A21C9D" w:rsidRPr="00653E11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Methodology including sensitivity CNV detection, Bioinformatics pipeline etc  </w:t>
      </w:r>
      <w:r w:rsidRPr="00653E11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 e.g. </w:t>
      </w:r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Enrichment method: Agilent </w:t>
      </w:r>
      <w:proofErr w:type="spellStart"/>
      <w:r w:rsidRPr="00653E11">
        <w:rPr>
          <w:rFonts w:ascii="Arial" w:eastAsia="Arial" w:hAnsi="Arial" w:cs="Arial"/>
          <w:sz w:val="16"/>
          <w:szCs w:val="16"/>
          <w:highlight w:val="yellow"/>
        </w:rPr>
        <w:t>SureSelect</w:t>
      </w:r>
      <w:proofErr w:type="spellEnd"/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 Custom Design and sequenced on the Illumina platform with a sensitivity of at least 95</w:t>
      </w:r>
      <w:proofErr w:type="gramStart"/>
      <w:r w:rsidRPr="00653E11">
        <w:rPr>
          <w:rFonts w:ascii="Arial" w:eastAsia="Arial" w:hAnsi="Arial" w:cs="Arial"/>
          <w:sz w:val="16"/>
          <w:szCs w:val="16"/>
          <w:highlight w:val="yellow"/>
        </w:rPr>
        <w:t>%.The</w:t>
      </w:r>
      <w:proofErr w:type="gramEnd"/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 target region of those selected transcripts is covered to a minimum read depth of 30x.</w:t>
      </w:r>
    </w:p>
    <w:p w14:paraId="2CFC8F67" w14:textId="77777777" w:rsidR="00A21C9D" w:rsidRPr="00653E11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653E11">
        <w:rPr>
          <w:rFonts w:ascii="Arial" w:eastAsia="Arial" w:hAnsi="Arial" w:cs="Arial"/>
          <w:color w:val="000000"/>
          <w:sz w:val="16"/>
          <w:szCs w:val="16"/>
          <w:highlight w:val="yellow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14:paraId="701636A2" w14:textId="77777777" w:rsidR="00A21C9D" w:rsidRPr="00653E11" w:rsidRDefault="00A21C9D" w:rsidP="00A21C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 w:rsidRPr="00653E11">
        <w:rPr>
          <w:rFonts w:ascii="Arial" w:eastAsia="Arial" w:hAnsi="Arial" w:cs="Arial"/>
          <w:sz w:val="16"/>
          <w:szCs w:val="16"/>
          <w:highlight w:val="yellow"/>
        </w:rPr>
        <w:t xml:space="preserve">Limits of detection </w:t>
      </w:r>
      <w:proofErr w:type="gramStart"/>
      <w:r w:rsidRPr="00653E11">
        <w:rPr>
          <w:rFonts w:ascii="Arial" w:eastAsia="Arial" w:hAnsi="Arial" w:cs="Arial"/>
          <w:sz w:val="16"/>
          <w:szCs w:val="16"/>
          <w:highlight w:val="yellow"/>
        </w:rPr>
        <w:t>e.g.</w:t>
      </w:r>
      <w:proofErr w:type="gramEnd"/>
      <w:r w:rsidR="00FD72DF" w:rsidRPr="00653E11">
        <w:rPr>
          <w:rFonts w:ascii="Arial" w:eastAsia="Arial" w:hAnsi="Arial" w:cs="Arial"/>
          <w:sz w:val="16"/>
          <w:szCs w:val="16"/>
          <w:highlight w:val="yellow"/>
        </w:rPr>
        <w:t xml:space="preserve"> </w:t>
      </w:r>
      <w:r w:rsidRPr="00653E11">
        <w:rPr>
          <w:rFonts w:ascii="Arial" w:eastAsia="Arial" w:hAnsi="Arial" w:cs="Arial"/>
          <w:color w:val="000000"/>
          <w:sz w:val="16"/>
          <w:szCs w:val="16"/>
          <w:highlight w:val="yellow"/>
        </w:rPr>
        <w:t>NGS technical sensitivity may be reduced for genes with pseudogenes or paralogs, and copy-number variation &gt;</w:t>
      </w:r>
      <w:r w:rsidRPr="00653E11">
        <w:rPr>
          <w:rFonts w:ascii="Arial" w:eastAsia="Arial" w:hAnsi="Arial" w:cs="Arial"/>
          <w:sz w:val="16"/>
          <w:szCs w:val="16"/>
          <w:highlight w:val="yellow"/>
        </w:rPr>
        <w:t>xx</w:t>
      </w:r>
      <w:r w:rsidRPr="00653E11">
        <w:rPr>
          <w:rFonts w:ascii="Arial" w:eastAsia="Arial" w:hAnsi="Arial" w:cs="Arial"/>
          <w:color w:val="000000"/>
          <w:sz w:val="16"/>
          <w:szCs w:val="16"/>
          <w:highlight w:val="yellow"/>
        </w:rPr>
        <w:t xml:space="preserve"> nucleotides.</w:t>
      </w:r>
    </w:p>
    <w:p w14:paraId="1F3AEB5A" w14:textId="77777777" w:rsidR="00B1155D" w:rsidRPr="001F44BD" w:rsidRDefault="00321155" w:rsidP="00906D06">
      <w:pPr>
        <w:pStyle w:val="Default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1F44BD">
        <w:rPr>
          <w:sz w:val="16"/>
          <w:szCs w:val="16"/>
        </w:rPr>
        <w:t>*</w:t>
      </w:r>
      <w:r w:rsidR="001F44BD">
        <w:rPr>
          <w:sz w:val="16"/>
          <w:szCs w:val="16"/>
        </w:rPr>
        <w:t>Variant</w:t>
      </w:r>
      <w:r w:rsidRPr="001F44BD">
        <w:rPr>
          <w:sz w:val="16"/>
          <w:szCs w:val="16"/>
        </w:rPr>
        <w:t xml:space="preserve"> </w:t>
      </w:r>
      <w:r w:rsidR="001F44BD">
        <w:rPr>
          <w:sz w:val="16"/>
          <w:szCs w:val="16"/>
        </w:rPr>
        <w:t>classification</w:t>
      </w:r>
      <w:r w:rsidR="00092028" w:rsidRPr="001F44BD">
        <w:rPr>
          <w:sz w:val="16"/>
          <w:szCs w:val="16"/>
        </w:rPr>
        <w:t xml:space="preserve"> – see </w:t>
      </w:r>
      <w:r w:rsidR="001F44BD">
        <w:rPr>
          <w:sz w:val="16"/>
          <w:szCs w:val="16"/>
        </w:rPr>
        <w:t>Appendix 1 overleaf</w:t>
      </w:r>
    </w:p>
    <w:p w14:paraId="30BD598E" w14:textId="38A20756" w:rsidR="00272198" w:rsidRPr="00C6061A" w:rsidRDefault="007053E1" w:rsidP="00C6061A">
      <w:pPr>
        <w:pStyle w:val="Default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1F44BD">
        <w:rPr>
          <w:sz w:val="16"/>
          <w:szCs w:val="16"/>
        </w:rPr>
        <w:t xml:space="preserve">Only </w:t>
      </w:r>
      <w:r w:rsidR="00B65DD7">
        <w:rPr>
          <w:sz w:val="16"/>
          <w:szCs w:val="16"/>
        </w:rPr>
        <w:t xml:space="preserve">clinically </w:t>
      </w:r>
      <w:r w:rsidRPr="001F44BD">
        <w:rPr>
          <w:sz w:val="16"/>
          <w:szCs w:val="16"/>
        </w:rPr>
        <w:t>relevant results are shown; full details of methods and results, including benign/likely benign variants and variants of uncertain clinical significance</w:t>
      </w:r>
      <w:r w:rsidR="00B65DD7">
        <w:rPr>
          <w:sz w:val="16"/>
          <w:szCs w:val="16"/>
        </w:rPr>
        <w:t xml:space="preserve"> with limited evidence</w:t>
      </w:r>
      <w:r w:rsidRPr="001F44BD">
        <w:rPr>
          <w:sz w:val="16"/>
          <w:szCs w:val="16"/>
        </w:rPr>
        <w:t>, are stored on file and are available on request.</w:t>
      </w:r>
    </w:p>
    <w:p w14:paraId="6B215FCB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4F08200F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A64EC53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CCB167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2A169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7B0A71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5F9BD8FB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05C2CA8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CE03FD0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FCCCD3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A4AB8AF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29A4DD0C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8DFF2F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279E3FF" w14:textId="77777777" w:rsidR="0054710F" w:rsidRPr="00591772" w:rsidRDefault="008E71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2C92D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1E0B1156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</w:tbl>
    <w:p w14:paraId="34C0CFCE" w14:textId="77777777" w:rsidR="00DB6F24" w:rsidRDefault="00DB6F24" w:rsidP="00C72742">
      <w:pPr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E470BB" w:rsidRPr="00591772" w14:paraId="40B49CBA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63F0DF63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2AB6B2BB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3DF37AA3" w14:textId="77777777" w:rsidR="00E470BB" w:rsidRPr="00EF7A7C" w:rsidRDefault="00E470BB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E470BB" w:rsidRPr="00591772" w14:paraId="5AE8DDF3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6BED596B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0B8C5383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216C82F6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E470BB" w:rsidRPr="00591772" w14:paraId="23355836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3297912A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7BA8C295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143DD58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E470BB" w:rsidRPr="00591772" w14:paraId="7DDA5414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085E3FC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B88289E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18B08B7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E470BB" w:rsidRPr="00591772" w14:paraId="4991D9DC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3BD8905B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E26CE18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31BD6329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E470BB" w:rsidRPr="00591772" w14:paraId="7E267BC8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B5FAF13" w14:textId="77777777" w:rsidR="00E470BB" w:rsidRPr="00E16DB5" w:rsidRDefault="00E470BB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0CC6A29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5D115CEB" w14:textId="77777777" w:rsidR="00E470BB" w:rsidRPr="00E16DB5" w:rsidRDefault="00E470BB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2567B4C0" w14:textId="77777777" w:rsidR="00DB6F24" w:rsidRDefault="00DB6F24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168DDE6D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5B9AC9AC" w14:textId="77777777" w:rsidR="0016066A" w:rsidRDefault="0016066A" w:rsidP="001606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C37AFA9" w14:textId="77777777" w:rsidR="0016066A" w:rsidRDefault="0016066A" w:rsidP="0016066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16066A" w14:paraId="44E432AB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5AE0FA" w14:textId="77777777"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75B6F4" w14:textId="77777777"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F88A35" w14:textId="77777777"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DAC561" w14:textId="77777777" w:rsidR="0016066A" w:rsidRDefault="0016066A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D307F0" w14:textId="77777777" w:rsidR="0016066A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16066A" w14:paraId="0F02DDE4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78919B" w14:textId="77777777" w:rsidR="0016066A" w:rsidRPr="000F6822" w:rsidRDefault="00A21C9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6A5BA" w14:textId="77777777" w:rsidR="0016066A" w:rsidRPr="000F6822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08FD0" w14:textId="0A99219D" w:rsidR="0016066A" w:rsidRPr="00092028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A21C9D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653E11">
              <w:rPr>
                <w:rFonts w:ascii="Arial" w:hAnsi="Arial" w:cs="Arial"/>
                <w:noProof/>
                <w:sz w:val="16"/>
                <w:szCs w:val="16"/>
              </w:rPr>
              <w:t xml:space="preserve"> p.(xxxx)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59E93B" w14:textId="77777777" w:rsidR="0016066A" w:rsidRPr="000F6822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A21C9D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554348" w14:textId="77777777" w:rsidR="0016066A" w:rsidRPr="000F6822" w:rsidRDefault="00A21C9D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6061A">
              <w:rPr>
                <w:rFonts w:ascii="Arial" w:hAnsi="Arial" w:cs="Arial"/>
                <w:sz w:val="16"/>
                <w:szCs w:val="16"/>
              </w:rPr>
              <w:t>&lt;Likely&gt;</w:t>
            </w:r>
            <w:r>
              <w:rPr>
                <w:rFonts w:ascii="Arial" w:hAnsi="Arial" w:cs="Arial"/>
                <w:sz w:val="16"/>
                <w:szCs w:val="16"/>
              </w:rPr>
              <w:t xml:space="preserve"> Pathogenic</w:t>
            </w:r>
          </w:p>
        </w:tc>
      </w:tr>
      <w:tr w:rsidR="0016066A" w:rsidRPr="008A4AEA" w14:paraId="0830A3EC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71C8C" w14:textId="77777777"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F2F91" w14:textId="77777777" w:rsidR="0016066A" w:rsidRPr="001F44BD" w:rsidRDefault="0016066A" w:rsidP="00A21C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A21C9D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16066A" w14:paraId="257C9773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0D4AD5" w14:textId="77777777"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FCACC4" w14:textId="77777777" w:rsidR="0016066A" w:rsidRPr="001F44BD" w:rsidRDefault="0016066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16066A" w14:paraId="245E9CB9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CACBC1" w14:textId="77777777" w:rsidR="0016066A" w:rsidRPr="001F44BD" w:rsidRDefault="0016066A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F76EB2" w14:textId="3FB9D664" w:rsidR="0016066A" w:rsidRPr="001F44BD" w:rsidRDefault="0016066A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53E11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A21C9D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16066A" w14:paraId="6F2FBE3A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CAF3B00" w14:textId="77777777" w:rsidR="0016066A" w:rsidRDefault="0016066A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14:paraId="49774804" w14:textId="77777777" w:rsidR="0016066A" w:rsidRPr="00EB1D3B" w:rsidRDefault="0016066A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00129334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63A5EBE2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6F572D91" w14:textId="77777777" w:rsidR="0016066A" w:rsidRDefault="0016066A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14:paraId="7E7C13CD" w14:textId="77777777" w:rsidR="0016066A" w:rsidRPr="00EB1D3B" w:rsidRDefault="0016066A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&lt;weblink&gt;</w:t>
              </w:r>
            </w:hyperlink>
          </w:p>
          <w:p w14:paraId="791090B0" w14:textId="77777777" w:rsidR="0016066A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A21C9D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14:paraId="0B8B9B77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5D7CA86" w14:textId="77777777" w:rsidR="0016066A" w:rsidRDefault="0016066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42812330" w14:textId="77777777" w:rsidR="0016066A" w:rsidRPr="00EB1D3B" w:rsidRDefault="0016066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6066A" w14:paraId="4BEF0DE3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A1B674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7E12B85" w14:textId="77777777" w:rsidR="0016066A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44F940A" w14:textId="77777777"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6066A" w14:paraId="345810BC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CF49788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65FC9F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9992CC9" w14:textId="77777777"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16066A" w14:paraId="0AE0AF94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86BD7C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2018F0" w14:textId="77777777" w:rsidR="0016066A" w:rsidRPr="00EB1D3B" w:rsidRDefault="0016066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696F53" w14:textId="77777777" w:rsidR="0016066A" w:rsidRPr="00EB1D3B" w:rsidRDefault="0016066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14:paraId="68BC6DF2" w14:textId="77777777" w:rsidR="0016066A" w:rsidRPr="00A21C9D" w:rsidRDefault="00A21C9D" w:rsidP="00A21C9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1FD2CB10" w14:textId="4AA35B64" w:rsidR="0016066A" w:rsidRPr="009434E6" w:rsidRDefault="0016066A" w:rsidP="0016066A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C6061A">
        <w:rPr>
          <w:rFonts w:ascii="Arial" w:hAnsi="Arial" w:cs="Arial"/>
          <w:sz w:val="16"/>
          <w:szCs w:val="16"/>
        </w:rPr>
        <w:t xml:space="preserve">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4C4D8BC" w14:textId="77777777" w:rsidR="0016066A" w:rsidRPr="00F13D8F" w:rsidRDefault="0016066A" w:rsidP="0016066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3EBB9FC7" w14:textId="77777777" w:rsidR="0016066A" w:rsidRPr="00F13D8F" w:rsidRDefault="0016066A" w:rsidP="0016066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3EED7C52" w14:textId="1F3B068D" w:rsidR="00721EFF" w:rsidRPr="00A21C9D" w:rsidRDefault="0016066A" w:rsidP="00A21C9D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  <w:r w:rsidR="00C6061A">
        <w:rPr>
          <w:rFonts w:ascii="Arial" w:hAnsi="Arial" w:cs="Arial"/>
          <w:sz w:val="16"/>
          <w:szCs w:val="16"/>
        </w:rPr>
        <w:t xml:space="preserve"> and </w:t>
      </w:r>
      <w:bookmarkStart w:id="0" w:name="_Hlk106268296"/>
      <w:r w:rsidR="00C6061A">
        <w:rPr>
          <w:rFonts w:ascii="Arial" w:hAnsi="Arial" w:cs="Arial"/>
          <w:sz w:val="16"/>
          <w:szCs w:val="16"/>
        </w:rPr>
        <w:fldChar w:fldCharType="begin"/>
      </w:r>
      <w:r w:rsidR="00C6061A">
        <w:rPr>
          <w:rFonts w:ascii="Arial" w:hAnsi="Arial" w:cs="Arial"/>
          <w:sz w:val="16"/>
          <w:szCs w:val="16"/>
        </w:rPr>
        <w:instrText xml:space="preserve"> HYPERLINK "</w:instrText>
      </w:r>
      <w:r w:rsidR="00C6061A" w:rsidRPr="00C6061A">
        <w:rPr>
          <w:rFonts w:ascii="Arial" w:hAnsi="Arial" w:cs="Arial"/>
          <w:sz w:val="16"/>
          <w:szCs w:val="16"/>
        </w:rPr>
        <w:instrText>https://www.cangene-canvaruk.org/canvig-uk</w:instrText>
      </w:r>
      <w:r w:rsidR="00C6061A">
        <w:rPr>
          <w:rFonts w:ascii="Arial" w:hAnsi="Arial" w:cs="Arial"/>
          <w:sz w:val="16"/>
          <w:szCs w:val="16"/>
        </w:rPr>
        <w:instrText xml:space="preserve">" </w:instrText>
      </w:r>
      <w:r w:rsidR="00C6061A">
        <w:rPr>
          <w:rFonts w:ascii="Arial" w:hAnsi="Arial" w:cs="Arial"/>
          <w:sz w:val="16"/>
          <w:szCs w:val="16"/>
        </w:rPr>
      </w:r>
      <w:r w:rsidR="00C6061A">
        <w:rPr>
          <w:rFonts w:ascii="Arial" w:hAnsi="Arial" w:cs="Arial"/>
          <w:sz w:val="16"/>
          <w:szCs w:val="16"/>
        </w:rPr>
        <w:fldChar w:fldCharType="separate"/>
      </w:r>
      <w:r w:rsidR="00C6061A" w:rsidRPr="00A74535">
        <w:rPr>
          <w:rStyle w:val="Hyperlink"/>
          <w:rFonts w:ascii="Arial" w:hAnsi="Arial" w:cs="Arial"/>
          <w:sz w:val="16"/>
          <w:szCs w:val="16"/>
        </w:rPr>
        <w:t>https://www.cangene-canvaruk.org/canvig-uk</w:t>
      </w:r>
      <w:bookmarkEnd w:id="0"/>
      <w:r w:rsidR="00C6061A">
        <w:rPr>
          <w:rFonts w:ascii="Arial" w:hAnsi="Arial" w:cs="Arial"/>
          <w:sz w:val="16"/>
          <w:szCs w:val="16"/>
        </w:rPr>
        <w:fldChar w:fldCharType="end"/>
      </w:r>
    </w:p>
    <w:sectPr w:rsidR="00721EFF" w:rsidRPr="00A21C9D" w:rsidSect="00A633F8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1523" w14:textId="77777777" w:rsidR="00A27D7E" w:rsidRDefault="00A27D7E">
      <w:r>
        <w:separator/>
      </w:r>
    </w:p>
  </w:endnote>
  <w:endnote w:type="continuationSeparator" w:id="0">
    <w:p w14:paraId="16F9EFF1" w14:textId="77777777" w:rsidR="00A27D7E" w:rsidRDefault="00A27D7E">
      <w:r>
        <w:continuationSeparator/>
      </w:r>
    </w:p>
  </w:endnote>
  <w:endnote w:type="continuationNotice" w:id="1">
    <w:p w14:paraId="6D884F2A" w14:textId="77777777" w:rsidR="007C5921" w:rsidRDefault="007C5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9387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D72D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D72D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98F3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D72DF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D72DF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88B6" w14:textId="77777777" w:rsidR="00A27D7E" w:rsidRDefault="00A27D7E">
      <w:r>
        <w:separator/>
      </w:r>
    </w:p>
  </w:footnote>
  <w:footnote w:type="continuationSeparator" w:id="0">
    <w:p w14:paraId="2630A341" w14:textId="77777777" w:rsidR="00A27D7E" w:rsidRDefault="00A27D7E">
      <w:r>
        <w:continuationSeparator/>
      </w:r>
    </w:p>
  </w:footnote>
  <w:footnote w:type="continuationNotice" w:id="1">
    <w:p w14:paraId="56EA3A49" w14:textId="77777777" w:rsidR="007C5921" w:rsidRDefault="007C5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B57B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67BC5F52" w14:textId="77777777" w:rsidTr="0011309D">
      <w:tc>
        <w:tcPr>
          <w:tcW w:w="1101" w:type="dxa"/>
          <w:shd w:val="clear" w:color="auto" w:fill="auto"/>
        </w:tcPr>
        <w:p w14:paraId="0542F99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756CE6E5" w14:textId="77777777" w:rsidR="00D27DF7" w:rsidRPr="0011309D" w:rsidRDefault="004A2D63" w:rsidP="00F55BD9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F55BD9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DE2DA5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32E06007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64D0CD93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396B62DC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71FC102A" w14:textId="77777777" w:rsidTr="0011309D">
      <w:tc>
        <w:tcPr>
          <w:tcW w:w="1101" w:type="dxa"/>
          <w:shd w:val="clear" w:color="auto" w:fill="auto"/>
        </w:tcPr>
        <w:p w14:paraId="40A1BEF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18287622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6348ACB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761816A4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15298A1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75A264A5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6E050FC5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B091" w14:textId="437F4384" w:rsidR="0054710F" w:rsidRDefault="002257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8C5DB" wp14:editId="2D9EE3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30E13B" w14:textId="77777777" w:rsidR="0022574A" w:rsidRDefault="0022574A" w:rsidP="0022574A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8C5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0pt;height:247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5A30E13B" w14:textId="77777777" w:rsidR="0022574A" w:rsidRDefault="0022574A" w:rsidP="0022574A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F784E"/>
    <w:multiLevelType w:val="multilevel"/>
    <w:tmpl w:val="1D5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4089B"/>
    <w:multiLevelType w:val="hybridMultilevel"/>
    <w:tmpl w:val="A6FA3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C2783"/>
    <w:multiLevelType w:val="multilevel"/>
    <w:tmpl w:val="1C5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653867">
    <w:abstractNumId w:val="0"/>
  </w:num>
  <w:num w:numId="2" w16cid:durableId="2064979923">
    <w:abstractNumId w:val="2"/>
  </w:num>
  <w:num w:numId="3" w16cid:durableId="597717230">
    <w:abstractNumId w:val="5"/>
  </w:num>
  <w:num w:numId="4" w16cid:durableId="1643073981">
    <w:abstractNumId w:val="1"/>
  </w:num>
  <w:num w:numId="5" w16cid:durableId="180626096">
    <w:abstractNumId w:val="6"/>
  </w:num>
  <w:num w:numId="6" w16cid:durableId="476872682">
    <w:abstractNumId w:val="3"/>
  </w:num>
  <w:num w:numId="7" w16cid:durableId="657463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55D"/>
    <w:rsid w:val="00005466"/>
    <w:rsid w:val="0000745D"/>
    <w:rsid w:val="00012695"/>
    <w:rsid w:val="00030C19"/>
    <w:rsid w:val="0003348F"/>
    <w:rsid w:val="00072857"/>
    <w:rsid w:val="00072A69"/>
    <w:rsid w:val="00074E18"/>
    <w:rsid w:val="00092028"/>
    <w:rsid w:val="000A7E44"/>
    <w:rsid w:val="000C137C"/>
    <w:rsid w:val="000C7AB2"/>
    <w:rsid w:val="000E372D"/>
    <w:rsid w:val="000E4F7D"/>
    <w:rsid w:val="000E6B4F"/>
    <w:rsid w:val="000E772B"/>
    <w:rsid w:val="000F4D76"/>
    <w:rsid w:val="000F6822"/>
    <w:rsid w:val="001049CC"/>
    <w:rsid w:val="001106BC"/>
    <w:rsid w:val="0011309D"/>
    <w:rsid w:val="00145A0A"/>
    <w:rsid w:val="00155BA0"/>
    <w:rsid w:val="0016066A"/>
    <w:rsid w:val="00165ECD"/>
    <w:rsid w:val="00175FA6"/>
    <w:rsid w:val="001834BE"/>
    <w:rsid w:val="00184E10"/>
    <w:rsid w:val="0018654D"/>
    <w:rsid w:val="001900A1"/>
    <w:rsid w:val="001A233D"/>
    <w:rsid w:val="001A3AA6"/>
    <w:rsid w:val="001A7580"/>
    <w:rsid w:val="001C0416"/>
    <w:rsid w:val="001D6EEE"/>
    <w:rsid w:val="001F1637"/>
    <w:rsid w:val="001F44BD"/>
    <w:rsid w:val="001F638F"/>
    <w:rsid w:val="002071FC"/>
    <w:rsid w:val="00222E6E"/>
    <w:rsid w:val="0022574A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25597"/>
    <w:rsid w:val="003371F3"/>
    <w:rsid w:val="003430D4"/>
    <w:rsid w:val="0034688F"/>
    <w:rsid w:val="00356C92"/>
    <w:rsid w:val="003629EA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714B"/>
    <w:rsid w:val="004706EC"/>
    <w:rsid w:val="004866C2"/>
    <w:rsid w:val="004A2D63"/>
    <w:rsid w:val="004A33BF"/>
    <w:rsid w:val="004B1244"/>
    <w:rsid w:val="004B349E"/>
    <w:rsid w:val="004B58CA"/>
    <w:rsid w:val="004B652F"/>
    <w:rsid w:val="004C770E"/>
    <w:rsid w:val="004D0B3D"/>
    <w:rsid w:val="004E7E03"/>
    <w:rsid w:val="005007AC"/>
    <w:rsid w:val="00514A10"/>
    <w:rsid w:val="005167FA"/>
    <w:rsid w:val="0053090E"/>
    <w:rsid w:val="005314DB"/>
    <w:rsid w:val="0054542A"/>
    <w:rsid w:val="0054710F"/>
    <w:rsid w:val="00550EC6"/>
    <w:rsid w:val="00555E9F"/>
    <w:rsid w:val="00573CC0"/>
    <w:rsid w:val="00574E9C"/>
    <w:rsid w:val="00585B71"/>
    <w:rsid w:val="00591772"/>
    <w:rsid w:val="005A172C"/>
    <w:rsid w:val="005B0965"/>
    <w:rsid w:val="005B7960"/>
    <w:rsid w:val="005C2505"/>
    <w:rsid w:val="005C54C2"/>
    <w:rsid w:val="005C6D8B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4612B"/>
    <w:rsid w:val="00653E11"/>
    <w:rsid w:val="006670C5"/>
    <w:rsid w:val="0067661B"/>
    <w:rsid w:val="00680C18"/>
    <w:rsid w:val="00682FF1"/>
    <w:rsid w:val="006B1E7E"/>
    <w:rsid w:val="006D26EB"/>
    <w:rsid w:val="006E4AA9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C5921"/>
    <w:rsid w:val="007D5AAD"/>
    <w:rsid w:val="007E20E4"/>
    <w:rsid w:val="007E3AF7"/>
    <w:rsid w:val="00804EF4"/>
    <w:rsid w:val="00812EAF"/>
    <w:rsid w:val="008278E8"/>
    <w:rsid w:val="0083537E"/>
    <w:rsid w:val="00836F09"/>
    <w:rsid w:val="00840685"/>
    <w:rsid w:val="00851514"/>
    <w:rsid w:val="00851B07"/>
    <w:rsid w:val="00853C3C"/>
    <w:rsid w:val="00862EAF"/>
    <w:rsid w:val="0086523B"/>
    <w:rsid w:val="0087506A"/>
    <w:rsid w:val="00886AD2"/>
    <w:rsid w:val="008A4AEA"/>
    <w:rsid w:val="008D6A48"/>
    <w:rsid w:val="008E71FB"/>
    <w:rsid w:val="008F5751"/>
    <w:rsid w:val="009028C7"/>
    <w:rsid w:val="00906D06"/>
    <w:rsid w:val="00907ADA"/>
    <w:rsid w:val="009220DD"/>
    <w:rsid w:val="00922AD0"/>
    <w:rsid w:val="00944FC2"/>
    <w:rsid w:val="0097330E"/>
    <w:rsid w:val="0098300B"/>
    <w:rsid w:val="009A2F4A"/>
    <w:rsid w:val="009B5353"/>
    <w:rsid w:val="009E011A"/>
    <w:rsid w:val="00A0078E"/>
    <w:rsid w:val="00A00BCB"/>
    <w:rsid w:val="00A21C9D"/>
    <w:rsid w:val="00A27D7E"/>
    <w:rsid w:val="00A309FA"/>
    <w:rsid w:val="00A3237C"/>
    <w:rsid w:val="00A34646"/>
    <w:rsid w:val="00A34D98"/>
    <w:rsid w:val="00A35218"/>
    <w:rsid w:val="00A35EF0"/>
    <w:rsid w:val="00A4537A"/>
    <w:rsid w:val="00A51B16"/>
    <w:rsid w:val="00A53D9C"/>
    <w:rsid w:val="00A611C4"/>
    <w:rsid w:val="00A633F8"/>
    <w:rsid w:val="00A829D8"/>
    <w:rsid w:val="00A83A1A"/>
    <w:rsid w:val="00A9042A"/>
    <w:rsid w:val="00A9134A"/>
    <w:rsid w:val="00AA7E2C"/>
    <w:rsid w:val="00AE7944"/>
    <w:rsid w:val="00AF2C92"/>
    <w:rsid w:val="00AF2E0E"/>
    <w:rsid w:val="00AF372C"/>
    <w:rsid w:val="00B1155D"/>
    <w:rsid w:val="00B11A0F"/>
    <w:rsid w:val="00B235BF"/>
    <w:rsid w:val="00B25FFF"/>
    <w:rsid w:val="00B43DC6"/>
    <w:rsid w:val="00B43DEA"/>
    <w:rsid w:val="00B47811"/>
    <w:rsid w:val="00B60D93"/>
    <w:rsid w:val="00B65DD7"/>
    <w:rsid w:val="00B66154"/>
    <w:rsid w:val="00B66E3F"/>
    <w:rsid w:val="00B7486B"/>
    <w:rsid w:val="00B772E5"/>
    <w:rsid w:val="00B90D7D"/>
    <w:rsid w:val="00BA0192"/>
    <w:rsid w:val="00BA7C37"/>
    <w:rsid w:val="00BB04F3"/>
    <w:rsid w:val="00BB5DE1"/>
    <w:rsid w:val="00BD195E"/>
    <w:rsid w:val="00BD5728"/>
    <w:rsid w:val="00C02D7B"/>
    <w:rsid w:val="00C10F6D"/>
    <w:rsid w:val="00C20B53"/>
    <w:rsid w:val="00C214FB"/>
    <w:rsid w:val="00C26344"/>
    <w:rsid w:val="00C26F96"/>
    <w:rsid w:val="00C4279F"/>
    <w:rsid w:val="00C44636"/>
    <w:rsid w:val="00C5489F"/>
    <w:rsid w:val="00C57D96"/>
    <w:rsid w:val="00C6061A"/>
    <w:rsid w:val="00C60EC1"/>
    <w:rsid w:val="00C6647D"/>
    <w:rsid w:val="00C72742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7DF7"/>
    <w:rsid w:val="00D60439"/>
    <w:rsid w:val="00D66528"/>
    <w:rsid w:val="00D73696"/>
    <w:rsid w:val="00D87397"/>
    <w:rsid w:val="00DA0C97"/>
    <w:rsid w:val="00DA139D"/>
    <w:rsid w:val="00DA52F9"/>
    <w:rsid w:val="00DB5E1E"/>
    <w:rsid w:val="00DB6F24"/>
    <w:rsid w:val="00DC0319"/>
    <w:rsid w:val="00E0414E"/>
    <w:rsid w:val="00E16DB5"/>
    <w:rsid w:val="00E20057"/>
    <w:rsid w:val="00E470BB"/>
    <w:rsid w:val="00E5191E"/>
    <w:rsid w:val="00E73AF8"/>
    <w:rsid w:val="00E8174A"/>
    <w:rsid w:val="00EA0E51"/>
    <w:rsid w:val="00EA41FE"/>
    <w:rsid w:val="00EC1432"/>
    <w:rsid w:val="00ED2AF2"/>
    <w:rsid w:val="00EE06B6"/>
    <w:rsid w:val="00EE703D"/>
    <w:rsid w:val="00EF103A"/>
    <w:rsid w:val="00EF10BC"/>
    <w:rsid w:val="00EF1525"/>
    <w:rsid w:val="00EF6A0E"/>
    <w:rsid w:val="00F13D8F"/>
    <w:rsid w:val="00F55A53"/>
    <w:rsid w:val="00F55BD9"/>
    <w:rsid w:val="00F917C4"/>
    <w:rsid w:val="00FB4C35"/>
    <w:rsid w:val="00FB60D0"/>
    <w:rsid w:val="00FD04E4"/>
    <w:rsid w:val="00FD177F"/>
    <w:rsid w:val="00FD72D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D65D5DE"/>
  <w15:docId w15:val="{F12D14AA-F825-4B49-8DAF-ECD9512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A7C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06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32720330/" TargetMode="External"/><Relationship Id="rId18" Type="http://schemas.openxmlformats.org/officeDocument/2006/relationships/hyperlink" Target="https://pubmed.ncbi.nlm.nih.gov/32170000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gnomad.broadinstitute.org/variant/17-41249298-A-C" TargetMode="External"/><Relationship Id="rId17" Type="http://schemas.openxmlformats.org/officeDocument/2006/relationships/hyperlink" Target="file:///C:/Users/dnamd/AppData/Local/Microsoft/Windows/INetCache/Content.Outlook/F1S86UOM/www.acgs.uk.com/quality/best-practice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257418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cgs.uk.com/quality/best-practice-guidelin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med.ncbi.nlm.nih.gov/33208383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6A274-601B-46DB-9A33-2219AB5E5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D0B1C-6772-4CDA-815B-86E8A70A2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1DB7F-CAB6-41C5-96B2-C6B06FB28088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customXml/itemProps4.xml><?xml version="1.0" encoding="utf-8"?>
<ds:datastoreItem xmlns:ds="http://schemas.openxmlformats.org/officeDocument/2006/customXml" ds:itemID="{295D3879-BD64-408A-BABA-7CB3855E4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7</cp:revision>
  <cp:lastPrinted>2019-10-08T14:53:00Z</cp:lastPrinted>
  <dcterms:created xsi:type="dcterms:W3CDTF">2022-07-22T10:45:00Z</dcterms:created>
  <dcterms:modified xsi:type="dcterms:W3CDTF">2024-01-09T08:25:00Z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